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13, 2022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0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4"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Fiscal 2021 Annual Meeting of Shareholders (the “Annual Meeting”) of Micron Technology, Inc. (the “Company”) was held on</w:t>
      </w:r>
    </w:p>
    <w:p>
      <w:pPr>
        <w:spacing w:after="0"/>
        <w:rPr>
          <w:sz w:val="20"/>
          <w:szCs w:val="20"/>
          <w:color w:val="auto"/>
        </w:rPr>
      </w:pPr>
      <w:r>
        <w:rPr>
          <w:rFonts w:ascii="Arial" w:cs="Arial" w:eastAsia="Arial" w:hAnsi="Arial"/>
          <w:sz w:val="18"/>
          <w:szCs w:val="18"/>
          <w:color w:val="auto"/>
        </w:rPr>
        <w:t>January 13, 2022. At the Annual Meeting, the following proposals were submitted to a vote of the 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duly elected and qualified.</w:t>
      </w:r>
    </w:p>
    <w:tbl>
      <w:tblPr>
        <w:tblLayout w:type="fixed"/>
        <w:tblInd w:w="0" w:type="dxa"/>
        <w:tblCellMar>
          <w:top w:w="0" w:type="dxa"/>
          <w:left w:w="0" w:type="dxa"/>
          <w:bottom w:w="0" w:type="dxa"/>
          <w:right w:w="0" w:type="dxa"/>
        </w:tblCellMar>
      </w:tblPr>
      <w:tr>
        <w:trPr>
          <w:trHeight w:val="239"/>
        </w:trPr>
        <w:tc>
          <w:tcPr>
            <w:tcW w:w="3440" w:type="dxa"/>
            <w:vAlign w:val="bottom"/>
            <w:tcBorders>
              <w:bottom w:val="single" w:sz="8" w:color="0094FF"/>
            </w:tcBorders>
          </w:tcPr>
          <w:p>
            <w:pPr>
              <w:ind w:left="20"/>
              <w:spacing w:after="0"/>
              <w:rPr>
                <w:sz w:val="20"/>
                <w:szCs w:val="20"/>
                <w:color w:val="auto"/>
              </w:rPr>
            </w:pPr>
            <w:r>
              <w:rPr>
                <w:rFonts w:ascii="Arial" w:cs="Arial" w:eastAsia="Arial" w:hAnsi="Arial"/>
                <w:sz w:val="18"/>
                <w:szCs w:val="18"/>
                <w:b w:val="1"/>
                <w:bCs w:val="1"/>
                <w:color w:val="auto"/>
              </w:rPr>
              <w:t>Name of Nominee</w:t>
            </w:r>
          </w:p>
        </w:tc>
        <w:tc>
          <w:tcPr>
            <w:tcW w:w="3100" w:type="dxa"/>
            <w:vAlign w:val="bottom"/>
            <w:tcBorders>
              <w:bottom w:val="single" w:sz="8" w:color="0094FF"/>
            </w:tcBorders>
          </w:tcPr>
          <w:p>
            <w:pPr>
              <w:jc w:val="right"/>
              <w:ind w:right="830"/>
              <w:spacing w:after="0"/>
              <w:rPr>
                <w:sz w:val="20"/>
                <w:szCs w:val="20"/>
                <w:color w:val="auto"/>
              </w:rPr>
            </w:pPr>
            <w:r>
              <w:rPr>
                <w:rFonts w:ascii="Arial" w:cs="Arial" w:eastAsia="Arial" w:hAnsi="Arial"/>
                <w:sz w:val="18"/>
                <w:szCs w:val="18"/>
                <w:b w:val="1"/>
                <w:bCs w:val="1"/>
                <w:color w:val="auto"/>
              </w:rPr>
              <w:t>For</w:t>
            </w:r>
          </w:p>
        </w:tc>
        <w:tc>
          <w:tcPr>
            <w:tcW w:w="1640" w:type="dxa"/>
            <w:vAlign w:val="bottom"/>
            <w:tcBorders>
              <w:bottom w:val="single" w:sz="8" w:color="0094FF"/>
            </w:tcBorders>
          </w:tcPr>
          <w:p>
            <w:pPr>
              <w:jc w:val="right"/>
              <w:ind w:right="630"/>
              <w:spacing w:after="0"/>
              <w:rPr>
                <w:sz w:val="20"/>
                <w:szCs w:val="20"/>
                <w:color w:val="auto"/>
              </w:rPr>
            </w:pPr>
            <w:r>
              <w:rPr>
                <w:rFonts w:ascii="Arial" w:cs="Arial" w:eastAsia="Arial" w:hAnsi="Arial"/>
                <w:sz w:val="18"/>
                <w:szCs w:val="18"/>
                <w:b w:val="1"/>
                <w:bCs w:val="1"/>
                <w:color w:val="auto"/>
              </w:rPr>
              <w:t>Against</w:t>
            </w:r>
          </w:p>
        </w:tc>
        <w:tc>
          <w:tcPr>
            <w:tcW w:w="1440" w:type="dxa"/>
            <w:vAlign w:val="bottom"/>
            <w:tcBorders>
              <w:bottom w:val="single" w:sz="8" w:color="0094FF"/>
            </w:tcBorders>
          </w:tcPr>
          <w:p>
            <w:pPr>
              <w:jc w:val="right"/>
              <w:ind w:right="430"/>
              <w:spacing w:after="0"/>
              <w:rPr>
                <w:sz w:val="20"/>
                <w:szCs w:val="20"/>
                <w:color w:val="auto"/>
              </w:rPr>
            </w:pPr>
            <w:r>
              <w:rPr>
                <w:rFonts w:ascii="Arial" w:cs="Arial" w:eastAsia="Arial" w:hAnsi="Arial"/>
                <w:sz w:val="18"/>
                <w:szCs w:val="18"/>
                <w:b w:val="1"/>
                <w:bCs w:val="1"/>
                <w:color w:val="auto"/>
              </w:rPr>
              <w:t>Abstain</w:t>
            </w:r>
          </w:p>
        </w:tc>
        <w:tc>
          <w:tcPr>
            <w:tcW w:w="1620" w:type="dxa"/>
            <w:vAlign w:val="bottom"/>
            <w:tcBorders>
              <w:bottom w:val="single" w:sz="8" w:color="0094FF"/>
            </w:tcBorders>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34"/>
        </w:trPr>
        <w:tc>
          <w:tcPr>
            <w:tcW w:w="3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6"/>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Richard M. Beyer</w:t>
            </w:r>
          </w:p>
        </w:tc>
        <w:tc>
          <w:tcPr>
            <w:tcW w:w="310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744,657,586</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18,958,287</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765,652</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108,749,014</w:t>
            </w:r>
          </w:p>
        </w:tc>
      </w:tr>
      <w:tr>
        <w:trPr>
          <w:trHeight w:val="257"/>
        </w:trPr>
        <w:tc>
          <w:tcPr>
            <w:tcW w:w="3440" w:type="dxa"/>
            <w:vAlign w:val="bottom"/>
          </w:tcPr>
          <w:p>
            <w:pPr>
              <w:ind w:left="20"/>
              <w:spacing w:after="0"/>
              <w:rPr>
                <w:sz w:val="20"/>
                <w:szCs w:val="20"/>
                <w:color w:val="auto"/>
              </w:rPr>
            </w:pPr>
            <w:r>
              <w:rPr>
                <w:rFonts w:ascii="Arial" w:cs="Arial" w:eastAsia="Arial" w:hAnsi="Arial"/>
                <w:sz w:val="18"/>
                <w:szCs w:val="18"/>
                <w:color w:val="auto"/>
              </w:rPr>
              <w:t>Lynn A. Dugle</w:t>
            </w:r>
          </w:p>
        </w:tc>
        <w:tc>
          <w:tcPr>
            <w:tcW w:w="3100" w:type="dxa"/>
            <w:vAlign w:val="bottom"/>
          </w:tcPr>
          <w:p>
            <w:pPr>
              <w:jc w:val="right"/>
              <w:ind w:right="170"/>
              <w:spacing w:after="0"/>
              <w:rPr>
                <w:sz w:val="20"/>
                <w:szCs w:val="20"/>
                <w:color w:val="auto"/>
              </w:rPr>
            </w:pPr>
            <w:r>
              <w:rPr>
                <w:rFonts w:ascii="Arial" w:cs="Arial" w:eastAsia="Arial" w:hAnsi="Arial"/>
                <w:sz w:val="18"/>
                <w:szCs w:val="18"/>
                <w:color w:val="auto"/>
              </w:rPr>
              <w:t>761,789,353</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1,539,984</w:t>
            </w:r>
          </w:p>
        </w:tc>
        <w:tc>
          <w:tcPr>
            <w:tcW w:w="1440" w:type="dxa"/>
            <w:vAlign w:val="bottom"/>
          </w:tcPr>
          <w:p>
            <w:pPr>
              <w:jc w:val="right"/>
              <w:spacing w:after="0"/>
              <w:rPr>
                <w:sz w:val="20"/>
                <w:szCs w:val="20"/>
                <w:color w:val="auto"/>
              </w:rPr>
            </w:pPr>
            <w:r>
              <w:rPr>
                <w:rFonts w:ascii="Arial" w:cs="Arial" w:eastAsia="Arial" w:hAnsi="Arial"/>
                <w:sz w:val="18"/>
                <w:szCs w:val="18"/>
                <w:color w:val="auto"/>
              </w:rPr>
              <w:t>1,052,188</w:t>
            </w:r>
          </w:p>
        </w:tc>
        <w:tc>
          <w:tcPr>
            <w:tcW w:w="1620" w:type="dxa"/>
            <w:vAlign w:val="bottom"/>
          </w:tcPr>
          <w:p>
            <w:pPr>
              <w:jc w:val="right"/>
              <w:spacing w:after="0"/>
              <w:rPr>
                <w:sz w:val="20"/>
                <w:szCs w:val="20"/>
                <w:color w:val="auto"/>
              </w:rPr>
            </w:pPr>
            <w:r>
              <w:rPr>
                <w:rFonts w:ascii="Arial" w:cs="Arial" w:eastAsia="Arial" w:hAnsi="Arial"/>
                <w:sz w:val="18"/>
                <w:szCs w:val="18"/>
                <w:color w:val="auto"/>
              </w:rPr>
              <w:t>108,749,014</w:t>
            </w:r>
          </w:p>
        </w:tc>
      </w:tr>
      <w:tr>
        <w:trPr>
          <w:trHeight w:val="257"/>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Steven J. Gomo</w:t>
            </w:r>
          </w:p>
        </w:tc>
        <w:tc>
          <w:tcPr>
            <w:tcW w:w="310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749,579,731</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13,800,304</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1,001,490</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108,749,014</w:t>
            </w:r>
          </w:p>
        </w:tc>
      </w:tr>
      <w:tr>
        <w:trPr>
          <w:trHeight w:val="257"/>
        </w:trPr>
        <w:tc>
          <w:tcPr>
            <w:tcW w:w="3440" w:type="dxa"/>
            <w:vAlign w:val="bottom"/>
          </w:tcPr>
          <w:p>
            <w:pPr>
              <w:ind w:left="20"/>
              <w:spacing w:after="0"/>
              <w:rPr>
                <w:sz w:val="20"/>
                <w:szCs w:val="20"/>
                <w:color w:val="auto"/>
              </w:rPr>
            </w:pPr>
            <w:r>
              <w:rPr>
                <w:rFonts w:ascii="Arial" w:cs="Arial" w:eastAsia="Arial" w:hAnsi="Arial"/>
                <w:sz w:val="18"/>
                <w:szCs w:val="18"/>
                <w:color w:val="auto"/>
              </w:rPr>
              <w:t>Linnie Haynesworth</w:t>
            </w:r>
          </w:p>
        </w:tc>
        <w:tc>
          <w:tcPr>
            <w:tcW w:w="3100" w:type="dxa"/>
            <w:vAlign w:val="bottom"/>
          </w:tcPr>
          <w:p>
            <w:pPr>
              <w:jc w:val="right"/>
              <w:ind w:right="170"/>
              <w:spacing w:after="0"/>
              <w:rPr>
                <w:sz w:val="20"/>
                <w:szCs w:val="20"/>
                <w:color w:val="auto"/>
              </w:rPr>
            </w:pPr>
            <w:r>
              <w:rPr>
                <w:rFonts w:ascii="Arial" w:cs="Arial" w:eastAsia="Arial" w:hAnsi="Arial"/>
                <w:sz w:val="18"/>
                <w:szCs w:val="18"/>
                <w:color w:val="auto"/>
              </w:rPr>
              <w:t>761,553,310</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1,886,220</w:t>
            </w:r>
          </w:p>
        </w:tc>
        <w:tc>
          <w:tcPr>
            <w:tcW w:w="1440" w:type="dxa"/>
            <w:vAlign w:val="bottom"/>
          </w:tcPr>
          <w:p>
            <w:pPr>
              <w:jc w:val="right"/>
              <w:spacing w:after="0"/>
              <w:rPr>
                <w:sz w:val="20"/>
                <w:szCs w:val="20"/>
                <w:color w:val="auto"/>
              </w:rPr>
            </w:pPr>
            <w:r>
              <w:rPr>
                <w:rFonts w:ascii="Arial" w:cs="Arial" w:eastAsia="Arial" w:hAnsi="Arial"/>
                <w:sz w:val="18"/>
                <w:szCs w:val="18"/>
                <w:color w:val="auto"/>
              </w:rPr>
              <w:t>941,995</w:t>
            </w:r>
          </w:p>
        </w:tc>
        <w:tc>
          <w:tcPr>
            <w:tcW w:w="1620" w:type="dxa"/>
            <w:vAlign w:val="bottom"/>
          </w:tcPr>
          <w:p>
            <w:pPr>
              <w:jc w:val="right"/>
              <w:spacing w:after="0"/>
              <w:rPr>
                <w:sz w:val="20"/>
                <w:szCs w:val="20"/>
                <w:color w:val="auto"/>
              </w:rPr>
            </w:pPr>
            <w:r>
              <w:rPr>
                <w:rFonts w:ascii="Arial" w:cs="Arial" w:eastAsia="Arial" w:hAnsi="Arial"/>
                <w:sz w:val="18"/>
                <w:szCs w:val="18"/>
                <w:color w:val="auto"/>
              </w:rPr>
              <w:t>108,749,014</w:t>
            </w:r>
          </w:p>
        </w:tc>
      </w:tr>
      <w:tr>
        <w:trPr>
          <w:trHeight w:val="257"/>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Mary Pat McCarthy</w:t>
            </w:r>
          </w:p>
        </w:tc>
        <w:tc>
          <w:tcPr>
            <w:tcW w:w="310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759,975,524</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3,826,278</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579,723</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108,749,014</w:t>
            </w:r>
          </w:p>
        </w:tc>
      </w:tr>
      <w:tr>
        <w:trPr>
          <w:trHeight w:val="256"/>
        </w:trPr>
        <w:tc>
          <w:tcPr>
            <w:tcW w:w="3440" w:type="dxa"/>
            <w:vAlign w:val="bottom"/>
          </w:tcPr>
          <w:p>
            <w:pPr>
              <w:ind w:left="20"/>
              <w:spacing w:after="0"/>
              <w:rPr>
                <w:sz w:val="20"/>
                <w:szCs w:val="20"/>
                <w:color w:val="auto"/>
              </w:rPr>
            </w:pPr>
            <w:r>
              <w:rPr>
                <w:rFonts w:ascii="Arial" w:cs="Arial" w:eastAsia="Arial" w:hAnsi="Arial"/>
                <w:sz w:val="18"/>
                <w:szCs w:val="18"/>
                <w:color w:val="auto"/>
              </w:rPr>
              <w:t>Sanjay Mehrotra</w:t>
            </w:r>
          </w:p>
        </w:tc>
        <w:tc>
          <w:tcPr>
            <w:tcW w:w="3100" w:type="dxa"/>
            <w:vAlign w:val="bottom"/>
          </w:tcPr>
          <w:p>
            <w:pPr>
              <w:jc w:val="right"/>
              <w:ind w:right="170"/>
              <w:spacing w:after="0"/>
              <w:rPr>
                <w:sz w:val="20"/>
                <w:szCs w:val="20"/>
                <w:color w:val="auto"/>
              </w:rPr>
            </w:pPr>
            <w:r>
              <w:rPr>
                <w:rFonts w:ascii="Arial" w:cs="Arial" w:eastAsia="Arial" w:hAnsi="Arial"/>
                <w:sz w:val="18"/>
                <w:szCs w:val="18"/>
                <w:color w:val="auto"/>
              </w:rPr>
              <w:t>762,473,674</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1,320,175</w:t>
            </w:r>
          </w:p>
        </w:tc>
        <w:tc>
          <w:tcPr>
            <w:tcW w:w="1440" w:type="dxa"/>
            <w:vAlign w:val="bottom"/>
          </w:tcPr>
          <w:p>
            <w:pPr>
              <w:jc w:val="right"/>
              <w:spacing w:after="0"/>
              <w:rPr>
                <w:sz w:val="20"/>
                <w:szCs w:val="20"/>
                <w:color w:val="auto"/>
              </w:rPr>
            </w:pPr>
            <w:r>
              <w:rPr>
                <w:rFonts w:ascii="Arial" w:cs="Arial" w:eastAsia="Arial" w:hAnsi="Arial"/>
                <w:sz w:val="18"/>
                <w:szCs w:val="18"/>
                <w:color w:val="auto"/>
              </w:rPr>
              <w:t>587,676</w:t>
            </w:r>
          </w:p>
        </w:tc>
        <w:tc>
          <w:tcPr>
            <w:tcW w:w="1620" w:type="dxa"/>
            <w:vAlign w:val="bottom"/>
          </w:tcPr>
          <w:p>
            <w:pPr>
              <w:jc w:val="right"/>
              <w:spacing w:after="0"/>
              <w:rPr>
                <w:sz w:val="20"/>
                <w:szCs w:val="20"/>
                <w:color w:val="auto"/>
              </w:rPr>
            </w:pPr>
            <w:r>
              <w:rPr>
                <w:rFonts w:ascii="Arial" w:cs="Arial" w:eastAsia="Arial" w:hAnsi="Arial"/>
                <w:sz w:val="18"/>
                <w:szCs w:val="18"/>
                <w:color w:val="auto"/>
              </w:rPr>
              <w:t>108,749,014</w:t>
            </w:r>
          </w:p>
        </w:tc>
      </w:tr>
      <w:tr>
        <w:trPr>
          <w:trHeight w:val="257"/>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E. Switz</w:t>
            </w:r>
          </w:p>
        </w:tc>
        <w:tc>
          <w:tcPr>
            <w:tcW w:w="310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727,946,656</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35,450,163</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984,706</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108,749,014</w:t>
            </w:r>
          </w:p>
        </w:tc>
      </w:tr>
      <w:tr>
        <w:trPr>
          <w:trHeight w:val="257"/>
        </w:trPr>
        <w:tc>
          <w:tcPr>
            <w:tcW w:w="3440" w:type="dxa"/>
            <w:vAlign w:val="bottom"/>
          </w:tcPr>
          <w:p>
            <w:pPr>
              <w:ind w:left="20"/>
              <w:spacing w:after="0"/>
              <w:rPr>
                <w:sz w:val="20"/>
                <w:szCs w:val="20"/>
                <w:color w:val="auto"/>
              </w:rPr>
            </w:pPr>
            <w:r>
              <w:rPr>
                <w:rFonts w:ascii="Arial" w:cs="Arial" w:eastAsia="Arial" w:hAnsi="Arial"/>
                <w:sz w:val="18"/>
                <w:szCs w:val="18"/>
                <w:color w:val="auto"/>
              </w:rPr>
              <w:t>MaryAnn Wright</w:t>
            </w:r>
          </w:p>
        </w:tc>
        <w:tc>
          <w:tcPr>
            <w:tcW w:w="3100" w:type="dxa"/>
            <w:vAlign w:val="bottom"/>
          </w:tcPr>
          <w:p>
            <w:pPr>
              <w:jc w:val="right"/>
              <w:ind w:right="170"/>
              <w:spacing w:after="0"/>
              <w:rPr>
                <w:sz w:val="20"/>
                <w:szCs w:val="20"/>
                <w:color w:val="auto"/>
              </w:rPr>
            </w:pPr>
            <w:r>
              <w:rPr>
                <w:rFonts w:ascii="Arial" w:cs="Arial" w:eastAsia="Arial" w:hAnsi="Arial"/>
                <w:sz w:val="18"/>
                <w:szCs w:val="18"/>
                <w:color w:val="auto"/>
              </w:rPr>
              <w:t>753,778,854</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9,692,480</w:t>
            </w:r>
          </w:p>
        </w:tc>
        <w:tc>
          <w:tcPr>
            <w:tcW w:w="1440" w:type="dxa"/>
            <w:vAlign w:val="bottom"/>
          </w:tcPr>
          <w:p>
            <w:pPr>
              <w:jc w:val="right"/>
              <w:spacing w:after="0"/>
              <w:rPr>
                <w:sz w:val="20"/>
                <w:szCs w:val="20"/>
                <w:color w:val="auto"/>
              </w:rPr>
            </w:pPr>
            <w:r>
              <w:rPr>
                <w:rFonts w:ascii="Arial" w:cs="Arial" w:eastAsia="Arial" w:hAnsi="Arial"/>
                <w:sz w:val="18"/>
                <w:szCs w:val="18"/>
                <w:color w:val="auto"/>
              </w:rPr>
              <w:t>910,191</w:t>
            </w:r>
          </w:p>
        </w:tc>
        <w:tc>
          <w:tcPr>
            <w:tcW w:w="1620" w:type="dxa"/>
            <w:vAlign w:val="bottom"/>
          </w:tcPr>
          <w:p>
            <w:pPr>
              <w:jc w:val="right"/>
              <w:spacing w:after="0"/>
              <w:rPr>
                <w:sz w:val="20"/>
                <w:szCs w:val="20"/>
                <w:color w:val="auto"/>
              </w:rPr>
            </w:pPr>
            <w:r>
              <w:rPr>
                <w:rFonts w:ascii="Arial" w:cs="Arial" w:eastAsia="Arial" w:hAnsi="Arial"/>
                <w:sz w:val="18"/>
                <w:szCs w:val="18"/>
                <w:color w:val="auto"/>
              </w:rPr>
              <w:t>108,749,014</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274" w:lineRule="exact"/>
        <w:rPr>
          <w:sz w:val="20"/>
          <w:szCs w:val="20"/>
          <w:color w:val="auto"/>
        </w:rPr>
      </w:pPr>
    </w:p>
    <w:p>
      <w:pPr>
        <w:jc w:val="both"/>
        <w:ind w:right="780"/>
        <w:spacing w:after="0"/>
        <w:rPr>
          <w:sz w:val="20"/>
          <w:szCs w:val="20"/>
          <w:color w:val="auto"/>
        </w:rPr>
      </w:pPr>
      <w:r>
        <w:rPr>
          <w:rFonts w:ascii="Arial" w:cs="Arial" w:eastAsia="Arial" w:hAnsi="Arial"/>
          <w:sz w:val="18"/>
          <w:szCs w:val="18"/>
          <w:color w:val="auto"/>
        </w:rPr>
        <w:t>The proposal by the Company to approve a non-binding resolution to approve the compensation of its Named Executive Officers as described in the Company’s proxy statement was approved with 657,588,569 votes in favor, 105,328,171 votes against, 1,464,785 abstentions, and 108,749,014 broker non-votes.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274"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ending September 1, 2022, was approved with 802,984,981 votes in favor, 69,515,303 votes against, 630,255 abstentions, and no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982345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7560" w:type="dxa"/>
            <w:vAlign w:val="bottom"/>
            <w:gridSpan w:val="2"/>
          </w:tcPr>
          <w:p>
            <w:pPr>
              <w:ind w:left="154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660" w:type="dxa"/>
            <w:vAlign w:val="bottom"/>
          </w:tcPr>
          <w:p>
            <w:pPr>
              <w:spacing w:after="0"/>
              <w:rPr>
                <w:sz w:val="20"/>
                <w:szCs w:val="20"/>
                <w:color w:val="auto"/>
              </w:rPr>
            </w:pPr>
            <w:r>
              <w:rPr>
                <w:rFonts w:ascii="Arial" w:cs="Arial" w:eastAsia="Arial" w:hAnsi="Arial"/>
                <w:sz w:val="18"/>
                <w:szCs w:val="18"/>
                <w:color w:val="auto"/>
              </w:rPr>
              <w:t>Date:   January 18, 2022</w:t>
            </w:r>
          </w:p>
        </w:tc>
        <w:tc>
          <w:tcPr>
            <w:tcW w:w="2300" w:type="dxa"/>
            <w:vAlign w:val="bottom"/>
          </w:tcPr>
          <w:p>
            <w:pPr>
              <w:ind w:left="15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Rob Beard</w:t>
            </w:r>
          </w:p>
        </w:tc>
      </w:tr>
      <w:tr>
        <w:trPr>
          <w:trHeight w:val="223"/>
        </w:trPr>
        <w:tc>
          <w:tcPr>
            <w:tcW w:w="3660" w:type="dxa"/>
            <w:vAlign w:val="bottom"/>
          </w:tcPr>
          <w:p>
            <w:pPr>
              <w:spacing w:after="0"/>
              <w:rPr>
                <w:sz w:val="19"/>
                <w:szCs w:val="19"/>
                <w:color w:val="auto"/>
              </w:rPr>
            </w:pPr>
          </w:p>
        </w:tc>
        <w:tc>
          <w:tcPr>
            <w:tcW w:w="2300" w:type="dxa"/>
            <w:vAlign w:val="bottom"/>
          </w:tcPr>
          <w:p>
            <w:pPr>
              <w:ind w:left="1540"/>
              <w:spacing w:after="0"/>
              <w:rPr>
                <w:sz w:val="20"/>
                <w:szCs w:val="20"/>
                <w:color w:val="auto"/>
              </w:rPr>
            </w:pPr>
            <w:r>
              <w:rPr>
                <w:rFonts w:ascii="Arial" w:cs="Arial" w:eastAsia="Arial" w:hAnsi="Arial"/>
                <w:sz w:val="18"/>
                <w:szCs w:val="18"/>
                <w:color w:val="auto"/>
              </w:rPr>
              <w:t>Name:</w:t>
            </w:r>
          </w:p>
        </w:tc>
        <w:tc>
          <w:tcPr>
            <w:tcW w:w="5260" w:type="dxa"/>
            <w:vAlign w:val="bottom"/>
          </w:tcPr>
          <w:p>
            <w:pPr>
              <w:ind w:left="20"/>
              <w:spacing w:after="0"/>
              <w:rPr>
                <w:sz w:val="20"/>
                <w:szCs w:val="20"/>
                <w:color w:val="auto"/>
              </w:rPr>
            </w:pPr>
            <w:r>
              <w:rPr>
                <w:rFonts w:ascii="Arial" w:cs="Arial" w:eastAsia="Arial" w:hAnsi="Arial"/>
                <w:sz w:val="18"/>
                <w:szCs w:val="18"/>
                <w:color w:val="auto"/>
              </w:rPr>
              <w:t>Rob Beard</w:t>
            </w:r>
          </w:p>
        </w:tc>
      </w:tr>
      <w:tr>
        <w:trPr>
          <w:trHeight w:val="229"/>
        </w:trPr>
        <w:tc>
          <w:tcPr>
            <w:tcW w:w="3660" w:type="dxa"/>
            <w:vAlign w:val="bottom"/>
          </w:tcPr>
          <w:p>
            <w:pPr>
              <w:spacing w:after="0"/>
              <w:rPr>
                <w:sz w:val="19"/>
                <w:szCs w:val="19"/>
                <w:color w:val="auto"/>
              </w:rPr>
            </w:pPr>
          </w:p>
        </w:tc>
        <w:tc>
          <w:tcPr>
            <w:tcW w:w="2300" w:type="dxa"/>
            <w:vAlign w:val="bottom"/>
          </w:tcPr>
          <w:p>
            <w:pPr>
              <w:ind w:left="1540"/>
              <w:spacing w:after="0"/>
              <w:rPr>
                <w:sz w:val="20"/>
                <w:szCs w:val="20"/>
                <w:color w:val="auto"/>
              </w:rPr>
            </w:pPr>
            <w:r>
              <w:rPr>
                <w:rFonts w:ascii="Arial" w:cs="Arial" w:eastAsia="Arial" w:hAnsi="Arial"/>
                <w:sz w:val="18"/>
                <w:szCs w:val="18"/>
                <w:color w:val="auto"/>
              </w:rPr>
              <w:t>Title:</w:t>
            </w: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bl>
    <w:p>
      <w:pPr>
        <w:spacing w:after="0" w:line="1" w:lineRule="exact"/>
        <w:rPr>
          <w:sz w:val="20"/>
          <w:szCs w:val="20"/>
          <w:color w:val="auto"/>
        </w:rPr>
      </w:pPr>
    </w:p>
    <w:sectPr>
      <w:pgSz w:w="11900" w:h="16838" w:orient="portrait"/>
      <w:cols w:equalWidth="0" w:num="1">
        <w:col w:w="11240"/>
      </w:cols>
      <w:pgMar w:left="320" w:top="1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2022-01-18T07:04:56Z</dcterms:created>
  <dcterms:modified xsi:type="dcterms:W3CDTF">2022-01-18T07:04:56Z</dcterms:modified>
</cp:coreProperties>
</file>