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13G</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5)*</w:t>
      </w:r>
    </w:p>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ind w:left="5080"/>
        <w:spacing w:after="0"/>
        <w:rPr>
          <w:sz w:val="20"/>
          <w:szCs w:val="20"/>
          <w:color w:val="auto"/>
        </w:rPr>
      </w:pPr>
      <w:r>
        <w:rPr>
          <w:rFonts w:ascii="Arial" w:cs="Arial" w:eastAsia="Arial" w:hAnsi="Arial"/>
          <w:sz w:val="20"/>
          <w:szCs w:val="20"/>
          <w:color w:val="auto"/>
        </w:rPr>
        <w:t>(Name of Issuer)</w:t>
      </w:r>
    </w:p>
    <w:p>
      <w:pPr>
        <w:spacing w:after="0" w:line="201" w:lineRule="exact"/>
        <w:rPr>
          <w:sz w:val="24"/>
          <w:szCs w:val="24"/>
          <w:color w:val="auto"/>
        </w:rPr>
      </w:pPr>
    </w:p>
    <w:p>
      <w:pPr>
        <w:ind w:left="5060"/>
        <w:spacing w:after="0"/>
        <w:rPr>
          <w:sz w:val="20"/>
          <w:szCs w:val="20"/>
          <w:color w:val="auto"/>
        </w:rPr>
      </w:pPr>
      <w:r>
        <w:rPr>
          <w:rFonts w:ascii="Arial" w:cs="Arial" w:eastAsia="Arial" w:hAnsi="Arial"/>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133985</wp:posOffset>
            </wp:positionV>
            <wp:extent cx="126174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1745" cy="41910"/>
                    </a:xfrm>
                    <a:prstGeom prst="rect">
                      <a:avLst/>
                    </a:prstGeom>
                    <a:noFill/>
                  </pic:spPr>
                </pic:pic>
              </a:graphicData>
            </a:graphic>
          </wp:anchor>
        </w:drawing>
      </w:r>
    </w:p>
    <w:p>
      <w:pPr>
        <w:spacing w:after="0" w:line="317"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(CUSIP Number)</w:t>
      </w:r>
    </w:p>
    <w:p>
      <w:pPr>
        <w:spacing w:after="0" w:line="201" w:lineRule="exact"/>
        <w:rPr>
          <w:sz w:val="24"/>
          <w:szCs w:val="24"/>
          <w:color w:val="auto"/>
        </w:rPr>
      </w:pPr>
    </w:p>
    <w:p>
      <w:pPr>
        <w:ind w:left="4920"/>
        <w:spacing w:after="0"/>
        <w:rPr>
          <w:sz w:val="20"/>
          <w:szCs w:val="20"/>
          <w:color w:val="auto"/>
        </w:rPr>
      </w:pPr>
      <w:r>
        <w:rPr>
          <w:rFonts w:ascii="Arial" w:cs="Arial" w:eastAsia="Arial" w:hAnsi="Arial"/>
          <w:sz w:val="20"/>
          <w:szCs w:val="20"/>
          <w:b w:val="1"/>
          <w:bCs w:val="1"/>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2827020</wp:posOffset>
            </wp:positionH>
            <wp:positionV relativeFrom="paragraph">
              <wp:posOffset>133985</wp:posOffset>
            </wp:positionV>
            <wp:extent cx="166814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8145" cy="41910"/>
                    </a:xfrm>
                    <a:prstGeom prst="rect">
                      <a:avLst/>
                    </a:prstGeom>
                    <a:noFill/>
                  </pic:spPr>
                </pic:pic>
              </a:graphicData>
            </a:graphic>
          </wp:anchor>
        </w:drawing>
      </w:r>
    </w:p>
    <w:p>
      <w:pPr>
        <w:spacing w:after="0" w:line="317" w:lineRule="exact"/>
        <w:rPr>
          <w:sz w:val="24"/>
          <w:szCs w:val="24"/>
          <w:color w:val="auto"/>
        </w:rPr>
      </w:pPr>
    </w:p>
    <w:p>
      <w:pPr>
        <w:ind w:left="3480"/>
        <w:spacing w:after="0"/>
        <w:rPr>
          <w:sz w:val="20"/>
          <w:szCs w:val="20"/>
          <w:color w:val="auto"/>
        </w:rPr>
      </w:pPr>
      <w:r>
        <w:rPr>
          <w:rFonts w:ascii="Arial" w:cs="Arial" w:eastAsia="Arial" w:hAnsi="Arial"/>
          <w:sz w:val="20"/>
          <w:szCs w:val="20"/>
          <w:color w:val="auto"/>
        </w:rPr>
        <w:t>(Date of Event which Requires Filing of this Statement)</w:t>
      </w:r>
    </w:p>
    <w:p>
      <w:pPr>
        <w:spacing w:after="0" w:line="205"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5" w:lineRule="exact"/>
        <w:rPr>
          <w:sz w:val="24"/>
          <w:szCs w:val="24"/>
          <w:color w:val="auto"/>
        </w:rPr>
      </w:pPr>
    </w:p>
    <w:p>
      <w:pPr>
        <w:jc w:val="both"/>
        <w:ind w:left="5020" w:right="5000"/>
        <w:spacing w:after="0" w:line="298" w:lineRule="auto"/>
        <w:tabs>
          <w:tab w:leader="none" w:pos="5359"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 [ ] Rule 13d-1(c) [ ] Rule 13d-1(d)</w:t>
      </w:r>
    </w:p>
    <w:p>
      <w:pPr>
        <w:spacing w:after="0" w:line="125" w:lineRule="exact"/>
        <w:rPr>
          <w:rFonts w:ascii="Arial" w:cs="Arial" w:eastAsia="Arial" w:hAnsi="Arial"/>
          <w:sz w:val="18"/>
          <w:szCs w:val="18"/>
          <w:color w:val="auto"/>
        </w:rPr>
      </w:pPr>
    </w:p>
    <w:p>
      <w:pPr>
        <w:ind w:right="280"/>
        <w:spacing w:after="0" w:line="329"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8" w:lineRule="exact"/>
        <w:rPr>
          <w:sz w:val="24"/>
          <w:szCs w:val="24"/>
          <w:color w:val="auto"/>
        </w:rPr>
      </w:pPr>
    </w:p>
    <w:p>
      <w:pPr>
        <w:ind w:right="500"/>
        <w:spacing w:after="0" w:line="256"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31393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wp:posOffset>
            </wp:positionV>
            <wp:extent cx="1647190" cy="23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315835" cy="4166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5835" cy="4166870"/>
                    </a:xfrm>
                    <a:prstGeom prst="rect">
                      <a:avLst/>
                    </a:prstGeom>
                    <a:noFill/>
                  </pic:spPr>
                </pic:pic>
              </a:graphicData>
            </a:graphic>
          </wp:anchor>
        </w:drawing>
      </w:r>
    </w:p>
    <w:p>
      <w:pPr>
        <w:spacing w:after="0" w:line="393" w:lineRule="exact"/>
        <w:rPr>
          <w:sz w:val="24"/>
          <w:szCs w:val="24"/>
          <w:color w:val="auto"/>
        </w:rPr>
      </w:pPr>
    </w:p>
    <w:p>
      <w:pPr>
        <w:ind w:left="1380" w:hanging="776"/>
        <w:spacing w:after="0"/>
        <w:tabs>
          <w:tab w:leader="none" w:pos="13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w:t>
      </w:r>
    </w:p>
    <w:p>
      <w:pPr>
        <w:spacing w:after="0" w:line="18" w:lineRule="exact"/>
        <w:rPr>
          <w:rFonts w:ascii="Arial" w:cs="Arial" w:eastAsia="Arial" w:hAnsi="Arial"/>
          <w:sz w:val="20"/>
          <w:szCs w:val="20"/>
          <w:color w:val="auto"/>
        </w:rPr>
      </w:pPr>
    </w:p>
    <w:p>
      <w:pPr>
        <w:ind w:left="1380" w:right="480"/>
        <w:spacing w:after="0" w:line="253" w:lineRule="auto"/>
        <w:rPr>
          <w:rFonts w:ascii="Arial" w:cs="Arial" w:eastAsia="Arial" w:hAnsi="Arial"/>
          <w:sz w:val="20"/>
          <w:szCs w:val="20"/>
          <w:color w:val="auto"/>
        </w:rPr>
      </w:pPr>
      <w:r>
        <w:rPr>
          <w:rFonts w:ascii="Arial" w:cs="Arial" w:eastAsia="Arial" w:hAnsi="Arial"/>
          <w:sz w:val="20"/>
          <w:szCs w:val="20"/>
          <w:color w:val="auto"/>
        </w:rPr>
        <w:t>Orbis Investment Management (U.S.), LLC ("OIMUS"), Orbis Investment Management Limited ("OIML") and Orbis Asset Management Limited ("OAML")</w:t>
      </w:r>
    </w:p>
    <w:p>
      <w:pPr>
        <w:spacing w:after="0" w:line="18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I.R.S. IDENTIFICATION NO. OF ABOVE PERSON (ENTITIES ONLY)</w:t>
      </w:r>
    </w:p>
    <w:p>
      <w:pPr>
        <w:spacing w:after="0" w:line="1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OIMUS: 26-0583752</w:t>
      </w:r>
    </w:p>
    <w:p>
      <w:pPr>
        <w:spacing w:after="0" w:line="123" w:lineRule="exact"/>
        <w:rPr>
          <w:sz w:val="24"/>
          <w:szCs w:val="24"/>
          <w:color w:val="auto"/>
        </w:rPr>
      </w:pPr>
    </w:p>
    <w:p>
      <w:pPr>
        <w:ind w:left="1380" w:hanging="776"/>
        <w:spacing w:after="0"/>
        <w:tabs>
          <w:tab w:leader="none" w:pos="1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8" w:lineRule="exact"/>
        <w:rPr>
          <w:rFonts w:ascii="Arial" w:cs="Arial" w:eastAsia="Arial" w:hAnsi="Arial"/>
          <w:sz w:val="20"/>
          <w:szCs w:val="20"/>
          <w:color w:val="auto"/>
        </w:rPr>
      </w:pPr>
    </w:p>
    <w:p>
      <w:pPr>
        <w:ind w:left="1700" w:hanging="327"/>
        <w:spacing w:after="0"/>
        <w:tabs>
          <w:tab w:leader="none" w:pos="1700" w:val="left"/>
        </w:tabs>
        <w:numPr>
          <w:ilvl w:val="1"/>
          <w:numId w:val="3"/>
        </w:numPr>
        <w:rPr>
          <w:rFonts w:ascii="Arial" w:cs="Arial" w:eastAsia="Arial" w:hAnsi="Arial"/>
          <w:sz w:val="20"/>
          <w:szCs w:val="20"/>
          <w:color w:val="auto"/>
        </w:rPr>
      </w:pPr>
      <w:r>
        <w:rPr>
          <w:rFonts w:ascii="Arial" w:cs="Arial" w:eastAsia="Arial" w:hAnsi="Arial"/>
          <w:sz w:val="20"/>
          <w:szCs w:val="20"/>
          <w:color w:val="auto"/>
        </w:rPr>
        <w:t>[X]</w:t>
      </w:r>
    </w:p>
    <w:p>
      <w:pPr>
        <w:ind w:left="1720" w:hanging="347"/>
        <w:spacing w:after="0"/>
        <w:tabs>
          <w:tab w:leader="none" w:pos="1720" w:val="left"/>
        </w:tabs>
        <w:numPr>
          <w:ilvl w:val="1"/>
          <w:numId w:val="3"/>
        </w:numPr>
        <w:rPr>
          <w:rFonts w:ascii="Arial" w:cs="Arial" w:eastAsia="Arial" w:hAnsi="Arial"/>
          <w:sz w:val="20"/>
          <w:szCs w:val="20"/>
          <w:color w:val="auto"/>
        </w:rPr>
      </w:pPr>
      <w:r>
        <w:rPr>
          <w:rFonts w:ascii="Arial" w:cs="Arial" w:eastAsia="Arial" w:hAnsi="Arial"/>
          <w:sz w:val="20"/>
          <w:szCs w:val="20"/>
          <w:color w:val="auto"/>
        </w:rPr>
        <w:t>[  ]</w:t>
      </w:r>
    </w:p>
    <w:p>
      <w:pPr>
        <w:spacing w:after="0" w:line="123" w:lineRule="exact"/>
        <w:rPr>
          <w:sz w:val="24"/>
          <w:szCs w:val="24"/>
          <w:color w:val="auto"/>
        </w:rPr>
      </w:pPr>
    </w:p>
    <w:p>
      <w:pPr>
        <w:ind w:left="1380" w:hanging="776"/>
        <w:spacing w:after="0"/>
        <w:tabs>
          <w:tab w:leader="none" w:pos="1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72" w:lineRule="exact"/>
        <w:rPr>
          <w:sz w:val="24"/>
          <w:szCs w:val="24"/>
          <w:color w:val="auto"/>
        </w:rPr>
      </w:pPr>
    </w:p>
    <w:p>
      <w:pPr>
        <w:ind w:left="1380" w:hanging="776"/>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8" w:lineRule="exact"/>
        <w:rPr>
          <w:rFonts w:ascii="Arial" w:cs="Arial" w:eastAsia="Arial" w:hAnsi="Arial"/>
          <w:sz w:val="20"/>
          <w:szCs w:val="20"/>
          <w:color w:val="auto"/>
        </w:rPr>
      </w:pPr>
    </w:p>
    <w:p>
      <w:pPr>
        <w:ind w:left="1380" w:right="320"/>
        <w:spacing w:after="0" w:line="253" w:lineRule="auto"/>
        <w:rPr>
          <w:rFonts w:ascii="Arial" w:cs="Arial" w:eastAsia="Arial" w:hAnsi="Arial"/>
          <w:sz w:val="20"/>
          <w:szCs w:val="20"/>
          <w:color w:val="auto"/>
        </w:rPr>
      </w:pPr>
      <w:r>
        <w:rPr>
          <w:rFonts w:ascii="Arial" w:cs="Arial" w:eastAsia="Arial" w:hAnsi="Arial"/>
          <w:sz w:val="20"/>
          <w:szCs w:val="20"/>
          <w:color w:val="auto"/>
        </w:rPr>
        <w:t>OIMUS is a company organised under the laws of Delaware, U.S.A.; OAML and OIML are companies organised under the laws of Bermuda</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1320" w:type="dxa"/>
            <w:vAlign w:val="bottom"/>
            <w:tcBorders>
              <w:top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jc w:val="right"/>
              <w:ind w:right="198"/>
              <w:spacing w:after="0"/>
              <w:rPr>
                <w:sz w:val="20"/>
                <w:szCs w:val="20"/>
                <w:color w:val="auto"/>
              </w:rPr>
            </w:pPr>
            <w:r>
              <w:rPr>
                <w:rFonts w:ascii="Arial" w:cs="Arial" w:eastAsia="Arial" w:hAnsi="Arial"/>
                <w:sz w:val="20"/>
                <w:szCs w:val="20"/>
                <w:color w:val="auto"/>
              </w:rPr>
              <w:t>5</w:t>
            </w:r>
          </w:p>
        </w:tc>
        <w:tc>
          <w:tcPr>
            <w:tcW w:w="900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61"/>
        </w:trPr>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9"/>
              </w:rPr>
              <w:t>NUMBER OF</w:t>
            </w: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21,953,651</w:t>
            </w:r>
          </w:p>
        </w:tc>
        <w:tc>
          <w:tcPr>
            <w:tcW w:w="0" w:type="dxa"/>
            <w:vAlign w:val="bottom"/>
          </w:tcPr>
          <w:p>
            <w:pPr>
              <w:spacing w:after="0"/>
              <w:rPr>
                <w:sz w:val="1"/>
                <w:szCs w:val="1"/>
                <w:color w:val="auto"/>
              </w:rPr>
            </w:pPr>
          </w:p>
        </w:tc>
      </w:tr>
      <w:tr>
        <w:trPr>
          <w:trHeight w:val="55"/>
        </w:trPr>
        <w:tc>
          <w:tcPr>
            <w:tcW w:w="1840" w:type="dxa"/>
            <w:vAlign w:val="bottom"/>
            <w:tcBorders>
              <w:right w:val="single" w:sz="8" w:color="auto"/>
            </w:tcBorders>
            <w:gridSpan w:val="2"/>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7"/>
              </w:rPr>
              <w:t>SHARES</w:t>
            </w:r>
          </w:p>
        </w:tc>
        <w:tc>
          <w:tcPr>
            <w:tcW w:w="680" w:type="dxa"/>
            <w:vAlign w:val="bottom"/>
            <w:tcBorders>
              <w:right w:val="single" w:sz="8" w:color="auto"/>
            </w:tcBorders>
          </w:tcPr>
          <w:p>
            <w:pPr>
              <w:jc w:val="right"/>
              <w:ind w:right="198"/>
              <w:spacing w:after="0"/>
              <w:rPr>
                <w:sz w:val="20"/>
                <w:szCs w:val="20"/>
                <w:color w:val="auto"/>
              </w:rPr>
            </w:pPr>
            <w:r>
              <w:rPr>
                <w:rFonts w:ascii="Arial" w:cs="Arial" w:eastAsia="Arial" w:hAnsi="Arial"/>
                <w:sz w:val="20"/>
                <w:szCs w:val="20"/>
                <w:color w:val="auto"/>
              </w:rPr>
              <w:t>6</w:t>
            </w:r>
          </w:p>
        </w:tc>
        <w:tc>
          <w:tcPr>
            <w:tcW w:w="9000" w:type="dxa"/>
            <w:vAlign w:val="bottom"/>
          </w:tcPr>
          <w:p>
            <w:pPr>
              <w:ind w:left="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27"/>
        </w:trPr>
        <w:tc>
          <w:tcPr>
            <w:tcW w:w="184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0"/>
                <w:szCs w:val="20"/>
                <w:color w:val="auto"/>
              </w:rPr>
              <w:t>BENEFICIALLY</w:t>
            </w:r>
          </w:p>
        </w:tc>
        <w:tc>
          <w:tcPr>
            <w:tcW w:w="680" w:type="dxa"/>
            <w:vAlign w:val="bottom"/>
            <w:tcBorders>
              <w:right w:val="single" w:sz="8" w:color="auto"/>
            </w:tcBorders>
          </w:tcPr>
          <w:p>
            <w:pPr>
              <w:spacing w:after="0"/>
              <w:rPr>
                <w:sz w:val="19"/>
                <w:szCs w:val="19"/>
                <w:color w:val="auto"/>
              </w:rPr>
            </w:pPr>
          </w:p>
        </w:tc>
        <w:tc>
          <w:tcPr>
            <w:tcW w:w="9000" w:type="dxa"/>
            <w:vAlign w:val="bottom"/>
          </w:tcPr>
          <w:p>
            <w:pPr>
              <w:ind w:left="60"/>
              <w:spacing w:after="0" w:line="228"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19"/>
        </w:trPr>
        <w:tc>
          <w:tcPr>
            <w:tcW w:w="1840" w:type="dxa"/>
            <w:vAlign w:val="bottom"/>
            <w:tcBorders>
              <w:right w:val="single" w:sz="8" w:color="auto"/>
            </w:tcBorders>
            <w:gridSpan w:val="2"/>
            <w:vMerge w:val="restart"/>
          </w:tcPr>
          <w:p>
            <w:pPr>
              <w:jc w:val="center"/>
              <w:ind w:right="20"/>
              <w:spacing w:after="0" w:line="212" w:lineRule="exact"/>
              <w:rPr>
                <w:sz w:val="20"/>
                <w:szCs w:val="20"/>
                <w:color w:val="auto"/>
              </w:rPr>
            </w:pPr>
            <w:r>
              <w:rPr>
                <w:rFonts w:ascii="Arial" w:cs="Arial" w:eastAsia="Arial" w:hAnsi="Arial"/>
                <w:sz w:val="20"/>
                <w:szCs w:val="20"/>
                <w:color w:val="auto"/>
              </w:rPr>
              <w:t>OWNED BY</w:t>
            </w:r>
          </w:p>
        </w:tc>
        <w:tc>
          <w:tcPr>
            <w:tcW w:w="680" w:type="dxa"/>
            <w:vAlign w:val="bottom"/>
            <w:tcBorders>
              <w:bottom w:val="single" w:sz="8" w:color="auto"/>
              <w:right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4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7</w:t>
            </w:r>
          </w:p>
        </w:tc>
        <w:tc>
          <w:tcPr>
            <w:tcW w:w="900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01"/>
        </w:trPr>
        <w:tc>
          <w:tcPr>
            <w:tcW w:w="18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20"/>
                <w:szCs w:val="20"/>
                <w:color w:val="auto"/>
              </w:rPr>
              <w:t>EACH</w:t>
            </w:r>
          </w:p>
        </w:tc>
        <w:tc>
          <w:tcPr>
            <w:tcW w:w="680" w:type="dxa"/>
            <w:vAlign w:val="bottom"/>
            <w:tcBorders>
              <w:right w:val="single" w:sz="8" w:color="auto"/>
            </w:tcBorders>
            <w:vMerge w:val="continue"/>
          </w:tcPr>
          <w:p>
            <w:pPr>
              <w:spacing w:after="0"/>
              <w:rPr>
                <w:sz w:val="17"/>
                <w:szCs w:val="17"/>
                <w:color w:val="auto"/>
              </w:rPr>
            </w:pPr>
          </w:p>
        </w:tc>
        <w:tc>
          <w:tcPr>
            <w:tcW w:w="9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95"/>
              </w:rPr>
              <w:t>REPORTING</w:t>
            </w: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21,953,651</w:t>
            </w:r>
          </w:p>
        </w:tc>
        <w:tc>
          <w:tcPr>
            <w:tcW w:w="0" w:type="dxa"/>
            <w:vAlign w:val="bottom"/>
          </w:tcPr>
          <w:p>
            <w:pPr>
              <w:spacing w:after="0"/>
              <w:rPr>
                <w:sz w:val="1"/>
                <w:szCs w:val="1"/>
                <w:color w:val="auto"/>
              </w:rPr>
            </w:pPr>
          </w:p>
        </w:tc>
      </w:tr>
      <w:tr>
        <w:trPr>
          <w:trHeight w:val="47"/>
        </w:trPr>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6"/>
              </w:rPr>
              <w:t>PERSON WITH</w:t>
            </w: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840" w:type="dxa"/>
            <w:vAlign w:val="bottom"/>
            <w:tcBorders>
              <w:right w:val="single" w:sz="8" w:color="auto"/>
            </w:tcBorders>
            <w:gridSpan w:val="2"/>
            <w:vMerge w:val="continue"/>
          </w:tcPr>
          <w:p>
            <w:pPr>
              <w:spacing w:after="0"/>
              <w:rPr>
                <w:sz w:val="16"/>
                <w:szCs w:val="1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8</w:t>
            </w:r>
          </w:p>
        </w:tc>
        <w:tc>
          <w:tcPr>
            <w:tcW w:w="900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72"/>
        </w:trPr>
        <w:tc>
          <w:tcPr>
            <w:tcW w:w="132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9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55"/>
        </w:trPr>
        <w:tc>
          <w:tcPr>
            <w:tcW w:w="1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3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370" w:right="139" w:bottom="0" w:gutter="0" w:footer="0" w:header="0"/>
        </w:sectPr>
      </w:pPr>
    </w:p>
    <w:bookmarkStart w:id="1" w:name="page2"/>
    <w:bookmarkEnd w:id="1"/>
    <w:p>
      <w:pPr>
        <w:ind w:left="1320" w:right="2680" w:hanging="776"/>
        <w:spacing w:after="0" w:line="249" w:lineRule="auto"/>
        <w:tabs>
          <w:tab w:leader="none" w:pos="13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OIMUS - 192,794</w:t>
      </w:r>
    </w:p>
    <w:p>
      <w:pPr>
        <w:ind w:left="1320" w:right="8540"/>
        <w:spacing w:after="0" w:line="279" w:lineRule="auto"/>
        <w:rPr>
          <w:rFonts w:ascii="Arial" w:cs="Arial" w:eastAsia="Arial" w:hAnsi="Arial"/>
          <w:sz w:val="20"/>
          <w:szCs w:val="20"/>
          <w:color w:val="auto"/>
        </w:rPr>
      </w:pPr>
      <w:r>
        <w:rPr>
          <w:rFonts w:ascii="Arial" w:cs="Arial" w:eastAsia="Arial" w:hAnsi="Arial"/>
          <w:sz w:val="19"/>
          <w:szCs w:val="19"/>
          <w:color w:val="auto"/>
        </w:rPr>
        <w:t>OAML - 37,610 OIML - 21,723,247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-612775</wp:posOffset>
            </wp:positionV>
            <wp:extent cx="7315835" cy="1783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5835" cy="1783080"/>
                    </a:xfrm>
                    <a:prstGeom prst="rect">
                      <a:avLst/>
                    </a:prstGeom>
                    <a:noFill/>
                  </pic:spPr>
                </pic:pic>
              </a:graphicData>
            </a:graphic>
          </wp:anchor>
        </w:drawing>
      </w:r>
    </w:p>
    <w:p>
      <w:pPr>
        <w:spacing w:after="0" w:line="56" w:lineRule="exact"/>
        <w:rPr>
          <w:sz w:val="20"/>
          <w:szCs w:val="20"/>
          <w:color w:val="auto"/>
        </w:rPr>
      </w:pPr>
    </w:p>
    <w:p>
      <w:pPr>
        <w:ind w:left="1320" w:hanging="827"/>
        <w:spacing w:after="0"/>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w:t>
      </w:r>
    </w:p>
    <w:p>
      <w:pPr>
        <w:spacing w:after="0" w:line="371" w:lineRule="exact"/>
        <w:rPr>
          <w:rFonts w:ascii="Arial" w:cs="Arial" w:eastAsia="Arial" w:hAnsi="Arial"/>
          <w:sz w:val="20"/>
          <w:szCs w:val="20"/>
          <w:color w:val="auto"/>
        </w:rPr>
      </w:pPr>
    </w:p>
    <w:p>
      <w:pPr>
        <w:ind w:left="1320" w:right="4380" w:hanging="823"/>
        <w:spacing w:after="0" w:line="272" w:lineRule="auto"/>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PERCENT OF CLASS REPRESENTED BY AMOUNT IN ROW (9) 2.1%</w:t>
      </w:r>
    </w:p>
    <w:p>
      <w:pPr>
        <w:spacing w:after="0" w:line="80" w:lineRule="exact"/>
        <w:rPr>
          <w:rFonts w:ascii="Arial" w:cs="Arial" w:eastAsia="Arial" w:hAnsi="Arial"/>
          <w:sz w:val="20"/>
          <w:szCs w:val="20"/>
          <w:color w:val="auto"/>
        </w:rPr>
      </w:pPr>
    </w:p>
    <w:p>
      <w:pPr>
        <w:ind w:left="1320" w:hanging="827"/>
        <w:spacing w:after="0"/>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8" w:lineRule="exact"/>
        <w:rPr>
          <w:rFonts w:ascii="Arial" w:cs="Arial" w:eastAsia="Arial" w:hAnsi="Arial"/>
          <w:sz w:val="20"/>
          <w:szCs w:val="20"/>
          <w:color w:val="auto"/>
        </w:rPr>
      </w:pPr>
    </w:p>
    <w:p>
      <w:pPr>
        <w:ind w:left="1320"/>
        <w:spacing w:after="0"/>
        <w:rPr>
          <w:rFonts w:ascii="Arial" w:cs="Arial" w:eastAsia="Arial" w:hAnsi="Arial"/>
          <w:sz w:val="20"/>
          <w:szCs w:val="20"/>
          <w:color w:val="auto"/>
        </w:rPr>
      </w:pPr>
      <w:r>
        <w:rPr>
          <w:rFonts w:ascii="Arial" w:cs="Arial" w:eastAsia="Arial" w:hAnsi="Arial"/>
          <w:sz w:val="20"/>
          <w:szCs w:val="20"/>
          <w:color w:val="auto"/>
        </w:rPr>
        <w:t>FI (OIML); OO (OAML and OIMUS)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132715</wp:posOffset>
            </wp:positionV>
            <wp:extent cx="731393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300990</wp:posOffset>
            </wp:positionV>
            <wp:extent cx="1647190" cy="232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CUSIP No.: 595112103</w:t>
      </w:r>
    </w:p>
    <w:p>
      <w:pPr>
        <w:spacing w:after="0" w:line="255"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1(a).</w:t>
        <w:tab/>
        <w:t>NAME OF ISSUER: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Micron Technology, Inc</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1(b).</w:t>
        <w:tab/>
        <w:t>ADDRESS OF ISSUER'S PRINCIPAL EXECUTIVE OFFICES: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8000 S. Federal Way</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P.O. Box 6</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Boise, ID 83707-0006</w:t>
      </w:r>
    </w:p>
    <w:p>
      <w:pPr>
        <w:spacing w:after="0" w:line="171"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2(a).</w:t>
        <w:tab/>
        <w:t>NAME OF PERSON FILING:</w:t>
      </w:r>
    </w:p>
    <w:p>
      <w:pPr>
        <w:spacing w:after="0" w:line="69" w:lineRule="exact"/>
        <w:rPr>
          <w:sz w:val="20"/>
          <w:szCs w:val="20"/>
          <w:color w:val="auto"/>
        </w:rPr>
      </w:pPr>
    </w:p>
    <w:p>
      <w:pPr>
        <w:ind w:left="1380" w:right="680"/>
        <w:spacing w:after="0" w:line="272" w:lineRule="auto"/>
        <w:rPr>
          <w:sz w:val="20"/>
          <w:szCs w:val="20"/>
          <w:color w:val="auto"/>
        </w:rPr>
      </w:pPr>
      <w:r>
        <w:rPr>
          <w:rFonts w:ascii="Arial" w:cs="Arial" w:eastAsia="Arial" w:hAnsi="Arial"/>
          <w:sz w:val="20"/>
          <w:szCs w:val="20"/>
          <w:color w:val="auto"/>
        </w:rPr>
        <w:t>Orbis Investment Management (U.S.), LLC, Orbis Investment Management Limited and Orbis Asset Management Limited</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2(b).</w:t>
        <w:tab/>
        <w:t>ADDRESS OF PRINCIPAL BUSINESS OFFICE OR, IF NONE, RESIDENCE:</w:t>
      </w:r>
    </w:p>
    <w:p>
      <w:pPr>
        <w:spacing w:after="0" w:line="69" w:lineRule="exact"/>
        <w:rPr>
          <w:sz w:val="20"/>
          <w:szCs w:val="20"/>
          <w:color w:val="auto"/>
        </w:rPr>
      </w:pPr>
    </w:p>
    <w:p>
      <w:pPr>
        <w:ind w:left="1380" w:right="280"/>
        <w:spacing w:after="0" w:line="272" w:lineRule="auto"/>
        <w:rPr>
          <w:sz w:val="20"/>
          <w:szCs w:val="20"/>
          <w:color w:val="auto"/>
        </w:rPr>
      </w:pPr>
      <w:r>
        <w:rPr>
          <w:rFonts w:ascii="Arial" w:cs="Arial" w:eastAsia="Arial" w:hAnsi="Arial"/>
          <w:sz w:val="20"/>
          <w:szCs w:val="20"/>
          <w:color w:val="auto"/>
        </w:rPr>
        <w:t>For OIML and OAML: Orbis House, 25 Front Street, Hamilton Bermuda HM11; For OIMUS: 600 Montgomery Street, Suite 3800, San Francisco, CA 94111, USA</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69" w:lineRule="exact"/>
        <w:rPr>
          <w:sz w:val="20"/>
          <w:szCs w:val="20"/>
          <w:color w:val="auto"/>
        </w:rPr>
      </w:pPr>
    </w:p>
    <w:p>
      <w:pPr>
        <w:ind w:left="1380" w:right="260"/>
        <w:spacing w:after="0" w:line="272" w:lineRule="auto"/>
        <w:rPr>
          <w:sz w:val="20"/>
          <w:szCs w:val="20"/>
          <w:color w:val="auto"/>
        </w:rPr>
      </w:pPr>
      <w:r>
        <w:rPr>
          <w:rFonts w:ascii="Arial" w:cs="Arial" w:eastAsia="Arial" w:hAnsi="Arial"/>
          <w:sz w:val="20"/>
          <w:szCs w:val="20"/>
          <w:color w:val="auto"/>
        </w:rPr>
        <w:t>OIMUS is a company organised under the laws of Delaware, U.S.A.; OAML and OIML are companies organised under the laws of Bermuda</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2(d).</w:t>
        <w:tab/>
        <w:t>TITLE OF CLASS OF SECURITIES: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Common Stock</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20"/>
          <w:szCs w:val="20"/>
          <w:b w:val="1"/>
          <w:bCs w:val="1"/>
          <w:color w:val="auto"/>
        </w:rPr>
        <w:t>CUSIP NUMBER: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595112103</w:t>
      </w:r>
    </w:p>
    <w:p>
      <w:pPr>
        <w:spacing w:after="0" w:line="189" w:lineRule="exact"/>
        <w:rPr>
          <w:sz w:val="20"/>
          <w:szCs w:val="20"/>
          <w:color w:val="auto"/>
        </w:rPr>
      </w:pPr>
    </w:p>
    <w:p>
      <w:pPr>
        <w:ind w:left="1320" w:hanging="1305"/>
        <w:spacing w:after="0" w:line="276" w:lineRule="auto"/>
        <w:tabs>
          <w:tab w:leader="none" w:pos="13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SECTION 240.13d-1(b), or 13d-2(b) or (c) CHECK WHETHER THE PERSON FILING IS A:</w:t>
      </w:r>
    </w:p>
    <w:p>
      <w:pPr>
        <w:spacing w:after="0" w:line="26" w:lineRule="exact"/>
        <w:rPr>
          <w:sz w:val="20"/>
          <w:szCs w:val="20"/>
          <w:color w:val="auto"/>
        </w:rPr>
      </w:pPr>
    </w:p>
    <w:tbl>
      <w:tblPr>
        <w:tblLayout w:type="fixed"/>
        <w:tblInd w:w="1340" w:type="dxa"/>
        <w:tblCellMar>
          <w:top w:w="0" w:type="dxa"/>
          <w:left w:w="0" w:type="dxa"/>
          <w:bottom w:w="0" w:type="dxa"/>
          <w:right w:w="0" w:type="dxa"/>
        </w:tblCellMar>
      </w:tblPr>
      <w:tr>
        <w:trPr>
          <w:trHeight w:val="261"/>
        </w:trPr>
        <w:tc>
          <w:tcPr>
            <w:tcW w:w="440" w:type="dxa"/>
            <w:vAlign w:val="bottom"/>
          </w:tcPr>
          <w:p>
            <w:pPr>
              <w:spacing w:after="0"/>
              <w:rPr>
                <w:sz w:val="20"/>
                <w:szCs w:val="20"/>
                <w:color w:val="auto"/>
              </w:rPr>
            </w:pPr>
            <w:r>
              <w:rPr>
                <w:rFonts w:ascii="Arial" w:cs="Arial" w:eastAsia="Arial" w:hAnsi="Arial"/>
                <w:sz w:val="20"/>
                <w:szCs w:val="20"/>
                <w:color w:val="auto"/>
              </w:rPr>
              <w:t>(a)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Broker or dealer registered under Section 15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(b)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Bank as defined in Section 3(a)(6)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(c)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270"/>
        </w:trPr>
        <w:tc>
          <w:tcPr>
            <w:tcW w:w="440" w:type="dxa"/>
            <w:vAlign w:val="bottom"/>
          </w:tcPr>
          <w:p>
            <w:pPr>
              <w:spacing w:after="0"/>
              <w:rPr>
                <w:sz w:val="20"/>
                <w:szCs w:val="20"/>
                <w:color w:val="auto"/>
              </w:rPr>
            </w:pPr>
            <w:r>
              <w:rPr>
                <w:rFonts w:ascii="Arial" w:cs="Arial" w:eastAsia="Arial" w:hAnsi="Arial"/>
                <w:sz w:val="20"/>
                <w:szCs w:val="20"/>
                <w:color w:val="auto"/>
              </w:rPr>
              <w:t>(d)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w w:val="92"/>
              </w:rPr>
              <w:t>Investment company registered under Section 8 of the Investment Company Act of 1940</w:t>
            </w:r>
          </w:p>
        </w:tc>
      </w:tr>
    </w:tbl>
    <w:p>
      <w:pPr>
        <w:ind w:left="1640"/>
        <w:spacing w:after="0"/>
        <w:rPr>
          <w:sz w:val="20"/>
          <w:szCs w:val="20"/>
          <w:color w:val="auto"/>
        </w:rPr>
      </w:pPr>
      <w:r>
        <w:rPr>
          <w:rFonts w:ascii="Arial" w:cs="Arial" w:eastAsia="Arial" w:hAnsi="Arial"/>
          <w:sz w:val="20"/>
          <w:szCs w:val="20"/>
          <w:color w:val="auto"/>
        </w:rPr>
        <w:t>(15 U.S.C 80a-8);</w:t>
      </w:r>
    </w:p>
    <w:p>
      <w:pPr>
        <w:spacing w:after="0" w:line="34" w:lineRule="exact"/>
        <w:rPr>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investment adviser in accordance with 240.13d-1(b)(1)(ii)(E);</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240.13d-1(b)(1)(ii)(F);</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parent holding company or control person in accordance with 240.13d-1(b)(1)(ii)(G);</w:t>
      </w:r>
    </w:p>
    <w:p>
      <w:pPr>
        <w:spacing w:after="0" w:line="51" w:lineRule="exact"/>
        <w:rPr>
          <w:rFonts w:ascii="Arial" w:cs="Arial" w:eastAsia="Arial" w:hAnsi="Arial"/>
          <w:sz w:val="20"/>
          <w:szCs w:val="20"/>
          <w:color w:val="auto"/>
        </w:rPr>
      </w:pPr>
    </w:p>
    <w:p>
      <w:pPr>
        <w:ind w:left="1640" w:right="236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savings associations as defined in Section 3(b) of the Federal Deposit Insurance Act (12 U.S.C. 1813);</w:t>
      </w:r>
    </w:p>
    <w:p>
      <w:pPr>
        <w:ind w:left="1640" w:right="70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A non-U.S. institution in accordance with 240.13d-1(b)(1)(ii)(J); for OIML</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Group, in accordance with 240.13d-1(b)(1)(ii)(K). If filing as a non-U.S. institution</w:t>
      </w:r>
    </w:p>
    <w:p>
      <w:pPr>
        <w:spacing w:after="0" w:line="18"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in accordance with 240.13d1(b)(1)(ii)(J), please specify the type of institution: equivalent to IA (only for OIML)</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94" w:lineRule="exact"/>
        <w:rPr>
          <w:sz w:val="20"/>
          <w:szCs w:val="20"/>
          <w:color w:val="auto"/>
        </w:rPr>
      </w:pPr>
    </w:p>
    <w:p>
      <w:pPr>
        <w:ind w:left="1340" w:right="300"/>
        <w:spacing w:after="0" w:line="267"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51" w:lineRule="exact"/>
        <w:rPr>
          <w:rFonts w:ascii="Arial" w:cs="Arial" w:eastAsia="Arial" w:hAnsi="Arial"/>
          <w:sz w:val="20"/>
          <w:szCs w:val="20"/>
          <w:color w:val="auto"/>
        </w:rPr>
      </w:pPr>
    </w:p>
    <w:p>
      <w:pPr>
        <w:ind w:left="1640" w:right="8220"/>
        <w:spacing w:after="0" w:line="276" w:lineRule="auto"/>
        <w:rPr>
          <w:rFonts w:ascii="Arial" w:cs="Arial" w:eastAsia="Arial" w:hAnsi="Arial"/>
          <w:sz w:val="20"/>
          <w:szCs w:val="20"/>
          <w:color w:val="auto"/>
        </w:rPr>
      </w:pPr>
      <w:r>
        <w:rPr>
          <w:rFonts w:ascii="Arial" w:cs="Arial" w:eastAsia="Arial" w:hAnsi="Arial"/>
          <w:sz w:val="19"/>
          <w:szCs w:val="19"/>
          <w:color w:val="auto"/>
        </w:rPr>
        <w:t>OIMUS - 192,794 OAML - 37,610 OIML - 21,723,247</w:t>
      </w:r>
    </w:p>
    <w:p>
      <w:pPr>
        <w:sectPr>
          <w:pgSz w:w="11900" w:h="16838" w:orient="portrait"/>
          <w:cols w:equalWidth="0" w:num="1">
            <w:col w:w="11460"/>
          </w:cols>
          <w:pgMar w:left="300" w:top="120" w:right="139" w:bottom="0" w:gutter="0" w:footer="0" w:header="0"/>
        </w:sectPr>
      </w:pPr>
    </w:p>
    <w:bookmarkStart w:id="2" w:name="page3"/>
    <w:bookmarkEnd w:id="2"/>
    <w:p>
      <w:pPr>
        <w:ind w:left="1700" w:hanging="302"/>
        <w:spacing w:after="0"/>
        <w:tabs>
          <w:tab w:leader="none" w:pos="1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50"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2.1%</w:t>
      </w:r>
    </w:p>
    <w:p>
      <w:pPr>
        <w:spacing w:after="0" w:line="51" w:lineRule="exact"/>
        <w:rPr>
          <w:rFonts w:ascii="Arial" w:cs="Arial" w:eastAsia="Arial" w:hAnsi="Arial"/>
          <w:sz w:val="20"/>
          <w:szCs w:val="20"/>
          <w:color w:val="auto"/>
        </w:rPr>
      </w:pPr>
    </w:p>
    <w:p>
      <w:pPr>
        <w:ind w:left="1700" w:hanging="302"/>
        <w:spacing w:after="0"/>
        <w:tabs>
          <w:tab w:leader="none" w:pos="1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30" w:lineRule="exact"/>
        <w:rPr>
          <w:rFonts w:ascii="Arial" w:cs="Arial" w:eastAsia="Arial" w:hAnsi="Arial"/>
          <w:sz w:val="20"/>
          <w:szCs w:val="20"/>
          <w:color w:val="auto"/>
        </w:rPr>
      </w:pPr>
    </w:p>
    <w:p>
      <w:pPr>
        <w:ind w:left="2080" w:right="6120" w:hanging="387"/>
        <w:spacing w:after="0" w:line="267" w:lineRule="auto"/>
        <w:tabs>
          <w:tab w:leader="none" w:pos="2043" w:val="left"/>
        </w:tabs>
        <w:numPr>
          <w:ilvl w:val="1"/>
          <w:numId w:val="10"/>
        </w:numPr>
        <w:rPr>
          <w:rFonts w:ascii="Arial" w:cs="Arial" w:eastAsia="Arial" w:hAnsi="Arial"/>
          <w:sz w:val="20"/>
          <w:szCs w:val="20"/>
          <w:color w:val="auto"/>
        </w:rPr>
      </w:pPr>
      <w:r>
        <w:rPr>
          <w:rFonts w:ascii="Arial" w:cs="Arial" w:eastAsia="Arial" w:hAnsi="Arial"/>
          <w:sz w:val="20"/>
          <w:szCs w:val="20"/>
          <w:color w:val="auto"/>
        </w:rPr>
        <w:t>Sole power to vote or to direct the vote: 21,953,651</w:t>
      </w:r>
    </w:p>
    <w:p>
      <w:pPr>
        <w:ind w:left="2080" w:right="5920" w:hanging="387"/>
        <w:spacing w:after="0" w:line="267" w:lineRule="auto"/>
        <w:tabs>
          <w:tab w:leader="none" w:pos="2049" w:val="left"/>
        </w:tabs>
        <w:numPr>
          <w:ilvl w:val="1"/>
          <w:numId w:val="10"/>
        </w:numPr>
        <w:rPr>
          <w:rFonts w:ascii="Arial" w:cs="Arial" w:eastAsia="Arial" w:hAnsi="Arial"/>
          <w:sz w:val="20"/>
          <w:szCs w:val="20"/>
          <w:color w:val="auto"/>
        </w:rPr>
      </w:pPr>
      <w:r>
        <w:rPr>
          <w:rFonts w:ascii="Arial" w:cs="Arial" w:eastAsia="Arial" w:hAnsi="Arial"/>
          <w:sz w:val="20"/>
          <w:szCs w:val="20"/>
          <w:color w:val="auto"/>
        </w:rPr>
        <w:t>Shared power to vote or to direct the vote: 0</w:t>
      </w:r>
    </w:p>
    <w:p>
      <w:pPr>
        <w:ind w:left="2080" w:right="5080" w:hanging="387"/>
        <w:spacing w:after="0" w:line="267" w:lineRule="auto"/>
        <w:tabs>
          <w:tab w:leader="none" w:pos="2054" w:val="left"/>
        </w:tabs>
        <w:numPr>
          <w:ilvl w:val="1"/>
          <w:numId w:val="10"/>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21,953,651</w:t>
      </w:r>
    </w:p>
    <w:p>
      <w:pPr>
        <w:ind w:left="2080" w:right="4880" w:hanging="387"/>
        <w:spacing w:after="0" w:line="294" w:lineRule="auto"/>
        <w:tabs>
          <w:tab w:leader="none" w:pos="2043" w:val="left"/>
        </w:tabs>
        <w:numPr>
          <w:ilvl w:val="1"/>
          <w:numId w:val="10"/>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 0</w:t>
      </w:r>
    </w:p>
    <w:p>
      <w:pPr>
        <w:spacing w:after="0" w:line="43"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color w:val="auto"/>
        </w:rPr>
        <w:t>OWNERSHIP OF FIVE PERCENT OR LESS OF A CLASS:</w:t>
      </w:r>
    </w:p>
    <w:p>
      <w:pPr>
        <w:spacing w:after="0" w:line="69" w:lineRule="exact"/>
        <w:rPr>
          <w:sz w:val="20"/>
          <w:szCs w:val="20"/>
          <w:color w:val="auto"/>
        </w:rPr>
      </w:pPr>
    </w:p>
    <w:p>
      <w:pPr>
        <w:ind w:left="1440" w:right="680"/>
        <w:spacing w:after="0" w:line="272"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128"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OWNERSHIP OF MORE THAN FIVE PERCENT ON BEHALF OF ANOTHER PERSON:</w:t>
      </w:r>
    </w:p>
    <w:p>
      <w:pPr>
        <w:spacing w:after="0" w:line="200" w:lineRule="exact"/>
        <w:rPr>
          <w:sz w:val="20"/>
          <w:szCs w:val="20"/>
          <w:color w:val="auto"/>
        </w:rPr>
      </w:pPr>
    </w:p>
    <w:p>
      <w:pPr>
        <w:spacing w:after="0" w:line="287" w:lineRule="exact"/>
        <w:rPr>
          <w:sz w:val="20"/>
          <w:szCs w:val="20"/>
          <w:color w:val="auto"/>
        </w:rPr>
      </w:pPr>
    </w:p>
    <w:p>
      <w:pPr>
        <w:ind w:left="1380" w:right="320" w:hanging="1305"/>
        <w:spacing w:after="0" w:line="276" w:lineRule="auto"/>
        <w:tabs>
          <w:tab w:leader="none" w:pos="13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278"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00" w:lineRule="exact"/>
        <w:rPr>
          <w:sz w:val="20"/>
          <w:szCs w:val="20"/>
          <w:color w:val="auto"/>
        </w:rPr>
      </w:pPr>
    </w:p>
    <w:p>
      <w:pPr>
        <w:spacing w:after="0" w:line="287"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20"/>
          <w:szCs w:val="20"/>
          <w:b w:val="1"/>
          <w:bCs w:val="1"/>
          <w:color w:val="auto"/>
        </w:rPr>
        <w:t>NOTICE OF DISSOLUTION OF GROUP:</w:t>
      </w:r>
    </w:p>
    <w:p>
      <w:pPr>
        <w:spacing w:after="0" w:line="200" w:lineRule="exact"/>
        <w:rPr>
          <w:sz w:val="20"/>
          <w:szCs w:val="20"/>
          <w:color w:val="auto"/>
        </w:rPr>
      </w:pPr>
    </w:p>
    <w:p>
      <w:pPr>
        <w:spacing w:after="0" w:line="287"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69" w:lineRule="exact"/>
        <w:rPr>
          <w:sz w:val="20"/>
          <w:szCs w:val="20"/>
          <w:color w:val="auto"/>
        </w:rPr>
      </w:pPr>
    </w:p>
    <w:p>
      <w:pPr>
        <w:ind w:left="1440"/>
        <w:spacing w:after="0" w:line="248"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95" w:lineRule="exact"/>
        <w:rPr>
          <w:sz w:val="20"/>
          <w:szCs w:val="20"/>
          <w:color w:val="auto"/>
        </w:rPr>
      </w:pPr>
    </w:p>
    <w:p>
      <w:pPr>
        <w:ind w:left="1440" w:right="20"/>
        <w:spacing w:after="0" w:line="251" w:lineRule="auto"/>
        <w:rPr>
          <w:sz w:val="20"/>
          <w:szCs w:val="20"/>
          <w:color w:val="auto"/>
        </w:rPr>
      </w:pPr>
      <w:r>
        <w:rPr>
          <w:rFonts w:ascii="Arial" w:cs="Arial" w:eastAsia="Arial" w:hAnsi="Arial"/>
          <w:sz w:val="20"/>
          <w:szCs w:val="20"/>
          <w:color w:val="auto"/>
        </w:rPr>
        <w:t>By signing below I certify that, to the best of my knowledge and belief, the foreign regulatory scheme applicable to Orbis Investment Management Limited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SIGNATURE</w:t>
      </w:r>
    </w:p>
    <w:p>
      <w:pPr>
        <w:spacing w:after="0" w:line="200" w:lineRule="exact"/>
        <w:rPr>
          <w:sz w:val="20"/>
          <w:szCs w:val="20"/>
          <w:color w:val="auto"/>
        </w:rPr>
      </w:pPr>
    </w:p>
    <w:p>
      <w:pPr>
        <w:spacing w:after="0" w:line="308" w:lineRule="exact"/>
        <w:rPr>
          <w:sz w:val="20"/>
          <w:szCs w:val="20"/>
          <w:color w:val="auto"/>
        </w:rPr>
      </w:pPr>
    </w:p>
    <w:p>
      <w:pPr>
        <w:ind w:left="2180" w:right="2220"/>
        <w:spacing w:after="0" w:line="272"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388"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February 14, 2014</w:t>
      </w:r>
    </w:p>
    <w:p>
      <w:pPr>
        <w:spacing w:after="0" w:line="1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Date</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Orbis Investment Management (U.S.), LLC</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Orbis Investment Management Limited</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Orbis Asset Management Limited</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/s/ James Dorr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54610</wp:posOffset>
            </wp:positionV>
            <wp:extent cx="36849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James Dorr, General Counsel of Orbis Investment Management Limited and Orbis Asset Management Limited; Director of North Rock</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Holdings Corp., a member of Orbis Investment Management (U.S.),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54610</wp:posOffset>
            </wp:positionV>
            <wp:extent cx="36849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CUSIP No.: 595112103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CUSIP No.: 595112103</w:t>
      </w:r>
    </w:p>
    <w:sectPr>
      <w:pgSz w:w="11900" w:h="16838" w:orient="portrait"/>
      <w:cols w:equalWidth="0" w:num="1">
        <w:col w:w="11420"/>
      </w:cols>
      <w:pgMar w:left="240" w:top="120" w:right="239" w:bottom="37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2019-12-05T19:43:12Z</dcterms:created>
  <dcterms:modified xsi:type="dcterms:W3CDTF">2019-12-05T19:43:12Z</dcterms:modified>
</cp:coreProperties>
</file>