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ARNZEN APRIL 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MICRON TECHNOLOGY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MS 1-172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Human Resources</w:t>
      </w:r>
    </w:p>
    <w:p>
      <w:pPr>
        <w:spacing w:after="0" w:line="43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105,559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Greg Osborn, Attorney-in-fact 10/21/2020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320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2020-10-21T18:13:51Z</dcterms:created>
  <dcterms:modified xsi:type="dcterms:W3CDTF">2020-10-21T18:13:51Z</dcterms:modified>
</cp:coreProperties>
</file>