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718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1818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06/11/2024</w:t>
            </w:r>
          </w:p>
        </w:tc>
        <w:tc>
          <w:tcPr>
            <w:tcW w:w="10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32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06/11/2024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726,049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06/11/2024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3"/>
              </w:rPr>
              <w:t>283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132.76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725,766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06/11/2024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2,544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134.16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723,222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06/11/2024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3,824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134.86</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719,398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06/11/2024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3"/>
              </w:rPr>
              <w:t>349</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135.75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719,049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06/12/2024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749,049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06/12/2024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140</w:t>
            </w:r>
            <w:r>
              <w:rPr>
                <w:rFonts w:ascii="Times New Roman" w:cs="Times New Roman" w:eastAsia="Times New Roman" w:hAnsi="Times New Roman"/>
                <w:sz w:val="21"/>
                <w:szCs w:val="21"/>
                <w:color w:val="008000"/>
                <w:w w:val="89"/>
                <w:vertAlign w:val="superscript"/>
              </w:rPr>
              <w:t>(6)</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719,049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371,629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06/11/2024</w:t>
            </w:r>
          </w:p>
        </w:tc>
        <w:tc>
          <w:tcPr>
            <w:tcW w:w="1140" w:type="dxa"/>
            <w:vAlign w:val="bottom"/>
          </w:tcPr>
          <w:p>
            <w:pPr>
              <w:spacing w:after="0"/>
              <w:rPr>
                <w:sz w:val="12"/>
                <w:szCs w:val="12"/>
                <w:color w:val="auto"/>
              </w:rPr>
            </w:pPr>
          </w:p>
        </w:tc>
        <w:tc>
          <w:tcPr>
            <w:tcW w:w="5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2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7,000</w:t>
            </w:r>
          </w:p>
        </w:tc>
        <w:tc>
          <w:tcPr>
            <w:tcW w:w="16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64,284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06/12/2024</w:t>
            </w:r>
          </w:p>
        </w:tc>
        <w:tc>
          <w:tcPr>
            <w:tcW w:w="1140" w:type="dxa"/>
            <w:vAlign w:val="bottom"/>
          </w:tcPr>
          <w:p>
            <w:pPr>
              <w:spacing w:after="0"/>
              <w:rPr>
                <w:sz w:val="16"/>
                <w:szCs w:val="16"/>
                <w:color w:val="auto"/>
              </w:rPr>
            </w:pPr>
          </w:p>
        </w:tc>
        <w:tc>
          <w:tcPr>
            <w:tcW w:w="5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ind w:right="6"/>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34,284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exercises and stock sales reported on this Form 4 were effected automatically pursuant to a Rule 10b5-1 trading plan adopted by the Reporting Person on May 15, 2023.</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$132.415 to $133.38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$133.46 to $134.37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$134.565 to $135.28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$135.745 to $135.775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$140.00 to $140.05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ectPr>
          <w:pgSz w:w="11900" w:h="16838" w:orient="portrait"/>
          <w:cols w:equalWidth="0" w:num="1">
            <w:col w:w="11080"/>
          </w:cols>
          <w:pgMar w:left="460" w:top="217" w:right="359" w:bottom="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06/13/2024</w:t>
            </w:r>
          </w:p>
        </w:tc>
      </w:tr>
      <w:tr>
        <w:trPr>
          <w:trHeight w:val="226"/>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2024-06-13T16:59:02Z</dcterms:created>
  <dcterms:modified xsi:type="dcterms:W3CDTF">2024-06-13T16:59:02Z</dcterms:modified>
</cp:coreProperties>
</file>