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7,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ind w:right="100" w:firstLine="648"/>
        <w:spacing w:after="0" w:line="264" w:lineRule="auto"/>
        <w:rPr>
          <w:sz w:val="20"/>
          <w:szCs w:val="20"/>
          <w:color w:val="auto"/>
        </w:rPr>
      </w:pPr>
      <w:r>
        <w:rPr>
          <w:rFonts w:ascii="Arial" w:cs="Arial" w:eastAsia="Arial" w:hAnsi="Arial"/>
          <w:sz w:val="18"/>
          <w:szCs w:val="18"/>
          <w:color w:val="auto"/>
        </w:rPr>
        <w:t>On April 8, 2011, the Company filed a Current Report on Form 8-K pursuant to Item 5.02 related to the appointment of Patrick J. Byrne to the Company’s Board of Directors (the “Current Report on Form 8-K”). The Company has filed this amendment to the previously filed Current Report on Form 8-K to include this additional Item 5.03 not included in the original filing.</w:t>
      </w:r>
    </w:p>
    <w:p>
      <w:pPr>
        <w:spacing w:after="0" w:line="200" w:lineRule="exact"/>
        <w:rPr>
          <w:sz w:val="20"/>
          <w:szCs w:val="20"/>
          <w:color w:val="auto"/>
        </w:rPr>
      </w:pPr>
    </w:p>
    <w:p>
      <w:pPr>
        <w:spacing w:after="0" w:line="2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Changes in Fiscal Year.</w:t>
      </w:r>
    </w:p>
    <w:p>
      <w:pPr>
        <w:spacing w:after="0" w:line="25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Effective April 7, 2011, the Company’s Board of Directors amended the Company’s Bylaws to increase the authorized number of director from seven (7) to eight (8) to accommodate the appointment of Mr. Patrick J. Byrne to the Company’s Board of Directors. A copy of the Company’s Bylaws, as amended, is included as Exhibit 99.2 to this Current Report on Form 8-K/A.</w:t>
      </w:r>
    </w:p>
    <w:p>
      <w:pPr>
        <w:spacing w:after="0" w:line="200" w:lineRule="exact"/>
        <w:rPr>
          <w:sz w:val="20"/>
          <w:szCs w:val="20"/>
          <w:color w:val="auto"/>
        </w:rPr>
      </w:pPr>
    </w:p>
    <w:p>
      <w:pPr>
        <w:spacing w:after="0" w:line="24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Bylaws of the Registrant, as amended</w:t>
            </w: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7140" w:type="dxa"/>
            <w:vAlign w:val="bottom"/>
            <w:gridSpan w:val="2"/>
          </w:tcPr>
          <w:p>
            <w:pPr>
              <w:ind w:left="26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80" w:type="dxa"/>
            <w:vAlign w:val="bottom"/>
          </w:tcPr>
          <w:p>
            <w:pPr>
              <w:spacing w:after="0"/>
              <w:rPr>
                <w:sz w:val="20"/>
                <w:szCs w:val="20"/>
                <w:color w:val="auto"/>
              </w:rPr>
            </w:pPr>
            <w:r>
              <w:rPr>
                <w:rFonts w:ascii="Arial" w:cs="Arial" w:eastAsia="Arial" w:hAnsi="Arial"/>
                <w:sz w:val="18"/>
                <w:szCs w:val="18"/>
                <w:color w:val="auto"/>
              </w:rPr>
              <w:t>Date:  April 22, 2011</w:t>
            </w:r>
          </w:p>
        </w:tc>
        <w:tc>
          <w:tcPr>
            <w:tcW w:w="3500" w:type="dxa"/>
            <w:vAlign w:val="bottom"/>
          </w:tcPr>
          <w:p>
            <w:pPr>
              <w:ind w:left="266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4280" w:type="dxa"/>
            <w:vAlign w:val="bottom"/>
          </w:tcPr>
          <w:p>
            <w:pPr>
              <w:spacing w:after="0"/>
              <w:rPr>
                <w:sz w:val="17"/>
                <w:szCs w:val="17"/>
                <w:color w:val="auto"/>
              </w:rPr>
            </w:pPr>
          </w:p>
        </w:tc>
        <w:tc>
          <w:tcPr>
            <w:tcW w:w="3500" w:type="dxa"/>
            <w:vAlign w:val="bottom"/>
          </w:tcPr>
          <w:p>
            <w:pPr>
              <w:ind w:left="266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4280" w:type="dxa"/>
            <w:vAlign w:val="bottom"/>
          </w:tcPr>
          <w:p>
            <w:pPr>
              <w:spacing w:after="0"/>
              <w:rPr>
                <w:sz w:val="18"/>
                <w:szCs w:val="18"/>
                <w:color w:val="auto"/>
              </w:rPr>
            </w:pPr>
          </w:p>
        </w:tc>
        <w:tc>
          <w:tcPr>
            <w:tcW w:w="3500" w:type="dxa"/>
            <w:vAlign w:val="bottom"/>
          </w:tcPr>
          <w:p>
            <w:pPr>
              <w:ind w:left="266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42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APRIL 7, 2011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Bylaws of the Registrant,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79375</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8371840</wp:posOffset>
            </wp:positionV>
            <wp:extent cx="72504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10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5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2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ind w:right="220"/>
        <w:spacing w:after="0" w:line="261"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9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1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Business transacted at any special meeting of stockholders shall be limited to the purposes stated in the notice.</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7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22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ectPr>
          <w:pgSz w:w="11900" w:h="16838" w:orient="portrait"/>
          <w:cols w:equalWidth="0" w:num="1">
            <w:col w:w="11420"/>
          </w:cols>
          <w:pgMar w:left="240" w:top="604"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5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 w:name="page7"/>
    <w:bookmarkEnd w:id="6"/>
    <w:p>
      <w:pPr>
        <w:jc w:val="both"/>
        <w:ind w:right="60"/>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3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0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SECTION 7. The Board of Directors of the corporation may hold meetings, both regular and special, either within or without the State of Delaware.</w:t>
      </w:r>
    </w:p>
    <w:p>
      <w:pPr>
        <w:spacing w:after="0" w:line="19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9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7" w:name="page8"/>
    <w:bookmarkEnd w:id="7"/>
    <w:p>
      <w:pPr>
        <w:jc w:val="both"/>
        <w:ind w:right="20"/>
        <w:spacing w:after="0" w:line="256" w:lineRule="auto"/>
        <w:rPr>
          <w:sz w:val="20"/>
          <w:szCs w:val="20"/>
          <w:color w:val="auto"/>
        </w:rPr>
      </w:pPr>
      <w:r>
        <w:rPr>
          <w:rFonts w:ascii="Arial" w:cs="Arial" w:eastAsia="Arial" w:hAnsi="Arial"/>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rPr>
          <w:sz w:val="20"/>
          <w:szCs w:val="20"/>
          <w:color w:val="auto"/>
        </w:rPr>
      </w:pPr>
      <w:r>
        <w:rPr>
          <w:rFonts w:ascii="Arial" w:cs="Arial" w:eastAsia="Arial" w:hAnsi="Arial"/>
          <w:sz w:val="18"/>
          <w:szCs w:val="18"/>
          <w:color w:val="auto"/>
        </w:rPr>
        <w:t>writing or writings are filed with the minutes of proceedings of the Board or committee.</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52"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9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5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VICE-PRESIDENTS</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862965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97"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1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3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5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INDEMNIFICATION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25, 1984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 follows:</w:t>
      </w:r>
    </w:p>
    <w:p>
      <w:pPr>
        <w:spacing w:after="0" w:line="2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Joseph L. Parkinson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ectPr>
          <w:pgSz w:w="11900" w:h="16838" w:orient="portrait"/>
          <w:cols w:equalWidth="0" w:num="1">
            <w:col w:w="11380"/>
          </w:cols>
          <w:pgMar w:left="240" w:top="760" w:right="27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STATE OF IDAHO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1440" w:space="620"/>
            <w:col w:w="9320"/>
          </w:cols>
          <w:pgMar w:left="240" w:top="760" w:right="27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County of Ada</w:t>
      </w:r>
      <w:r>
        <w:rPr>
          <w:sz w:val="20"/>
          <w:szCs w:val="20"/>
          <w:color w:val="auto"/>
        </w:rPr>
        <w:tab/>
      </w:r>
      <w:r>
        <w:rPr>
          <w:rFonts w:ascii="Arial" w:cs="Arial" w:eastAsia="Arial" w:hAnsi="Arial"/>
          <w:sz w:val="18"/>
          <w:szCs w:val="18"/>
          <w:color w:val="auto"/>
        </w:rPr>
        <w:t>)</w:t>
      </w:r>
    </w:p>
    <w:p>
      <w:pPr>
        <w:spacing w:after="0" w:line="2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March 3, 1986: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the corporate seal of said corporation effective as of the 3rd day of March, 1986.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24, 1986: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November, 1986.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6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28, 1987:</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September, 1987.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60"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March, 1988.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30, 1989:</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6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August, 1990.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September, 1990.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July 27, 1992: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hereunto set my hand and affixed the corporate seal of said corporation effective as of the 27th day of July, 1992.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60"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CERTIFICATE OF TWELFTH AMENDMENT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52" w:lineRule="exact"/>
        <w:rPr>
          <w:sz w:val="20"/>
          <w:szCs w:val="20"/>
          <w:color w:val="auto"/>
        </w:rPr>
      </w:pPr>
    </w:p>
    <w:p>
      <w:pPr>
        <w:ind w:left="660" w:right="22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hereunto set my hand and affixed the corporate seal of said corporation effective as of the 23rd day of May, 1994.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1, 1994: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1st day of September, 1994.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27, 1994:</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October, 1994.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60" w:right="37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97"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Jan R. Reimer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8"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RESOLVED FURTHER, that Article II of the Bylaws of this Company be amended to add Section 12, which will read in its entirety as follows: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52" w:lineRule="exact"/>
        <w:rPr>
          <w:sz w:val="20"/>
          <w:szCs w:val="20"/>
          <w:color w:val="auto"/>
        </w:rPr>
      </w:pPr>
    </w:p>
    <w:p>
      <w:pPr>
        <w:ind w:left="820" w:right="40" w:hanging="2"/>
        <w:spacing w:after="0" w:line="312" w:lineRule="auto"/>
        <w:tabs>
          <w:tab w:leader="none" w:pos="1106"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3" w:lineRule="exact"/>
        <w:rPr>
          <w:rFonts w:ascii="Arial" w:cs="Arial" w:eastAsia="Arial" w:hAnsi="Arial"/>
          <w:sz w:val="16"/>
          <w:szCs w:val="16"/>
          <w:color w:val="auto"/>
        </w:rPr>
      </w:pPr>
    </w:p>
    <w:p>
      <w:pPr>
        <w:ind w:left="820" w:hanging="2"/>
        <w:spacing w:after="0" w:line="283" w:lineRule="auto"/>
        <w:tabs>
          <w:tab w:leader="none" w:pos="1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w:t>
      </w:r>
    </w:p>
    <w:p>
      <w:pPr>
        <w:spacing w:after="0" w:line="6" w:lineRule="exact"/>
        <w:rPr>
          <w:rFonts w:ascii="Arial" w:cs="Arial" w:eastAsia="Arial" w:hAnsi="Arial"/>
          <w:sz w:val="16"/>
          <w:szCs w:val="16"/>
          <w:color w:val="auto"/>
        </w:rPr>
      </w:pPr>
    </w:p>
    <w:p>
      <w:pPr>
        <w:jc w:val="both"/>
        <w:ind w:left="820" w:right="680" w:hanging="2"/>
        <w:spacing w:after="0" w:line="281" w:lineRule="auto"/>
        <w:tabs>
          <w:tab w:leader="none" w:pos="11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w:t>
      </w:r>
    </w:p>
    <w:p>
      <w:pPr>
        <w:spacing w:after="0" w:line="2" w:lineRule="exact"/>
        <w:rPr>
          <w:rFonts w:ascii="Arial" w:cs="Arial" w:eastAsia="Arial" w:hAnsi="Arial"/>
          <w:sz w:val="16"/>
          <w:szCs w:val="16"/>
          <w:color w:val="auto"/>
        </w:rPr>
      </w:pPr>
    </w:p>
    <w:p>
      <w:pPr>
        <w:ind w:left="820" w:right="20"/>
        <w:spacing w:after="0" w:line="290" w:lineRule="auto"/>
        <w:rPr>
          <w:rFonts w:ascii="Arial" w:cs="Arial" w:eastAsia="Arial" w:hAnsi="Arial"/>
          <w:sz w:val="16"/>
          <w:szCs w:val="16"/>
          <w:color w:val="auto"/>
        </w:rPr>
      </w:pPr>
      <w:r>
        <w:rPr>
          <w:rFonts w:ascii="Arial" w:cs="Arial" w:eastAsia="Arial" w:hAnsi="Arial"/>
          <w:sz w:val="16"/>
          <w:szCs w:val="16"/>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9" w:name="page30"/>
    <w:bookmarkEnd w:id="29"/>
    <w:p>
      <w:pPr>
        <w:ind w:left="820" w:right="260" w:hanging="2"/>
        <w:spacing w:after="0" w:line="258" w:lineRule="auto"/>
        <w:tabs>
          <w:tab w:leader="none" w:pos="11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paragraph (c) shall be eligible for election as directors. Nominations of persons for election to the Board of</w:t>
      </w:r>
    </w:p>
    <w:tbl>
      <w:tblPr>
        <w:tblLayout w:type="fixed"/>
        <w:tblInd w:w="820" w:type="dxa"/>
        <w:tblCellMar>
          <w:top w:w="0" w:type="dxa"/>
          <w:left w:w="0" w:type="dxa"/>
          <w:bottom w:w="0" w:type="dxa"/>
          <w:right w:w="0" w:type="dxa"/>
        </w:tblCellMar>
      </w:tblPr>
      <w:tr>
        <w:trPr>
          <w:trHeight w:val="203"/>
        </w:trPr>
        <w:tc>
          <w:tcPr>
            <w:tcW w:w="720" w:type="dxa"/>
            <w:vAlign w:val="bottom"/>
            <w:gridSpan w:val="3"/>
          </w:tcPr>
          <w:p>
            <w:pPr>
              <w:spacing w:after="0" w:line="203" w:lineRule="exact"/>
              <w:rPr>
                <w:sz w:val="20"/>
                <w:szCs w:val="20"/>
                <w:color w:val="auto"/>
              </w:rPr>
            </w:pPr>
            <w:r>
              <w:rPr>
                <w:rFonts w:ascii="Arial" w:cs="Arial" w:eastAsia="Arial" w:hAnsi="Arial"/>
                <w:sz w:val="18"/>
                <w:szCs w:val="18"/>
                <w:color w:val="auto"/>
                <w:w w:val="97"/>
              </w:rPr>
              <w:t>Directors</w:t>
            </w:r>
          </w:p>
        </w:tc>
        <w:tc>
          <w:tcPr>
            <w:tcW w:w="1420" w:type="dxa"/>
            <w:vAlign w:val="bottom"/>
            <w:gridSpan w:val="2"/>
          </w:tcPr>
          <w:p>
            <w:pPr>
              <w:ind w:left="40"/>
              <w:spacing w:after="0" w:line="203" w:lineRule="exact"/>
              <w:rPr>
                <w:sz w:val="20"/>
                <w:szCs w:val="20"/>
                <w:color w:val="auto"/>
              </w:rPr>
            </w:pPr>
            <w:r>
              <w:rPr>
                <w:rFonts w:ascii="Arial" w:cs="Arial" w:eastAsia="Arial" w:hAnsi="Arial"/>
                <w:sz w:val="18"/>
                <w:szCs w:val="18"/>
                <w:color w:val="auto"/>
                <w:w w:val="97"/>
              </w:rPr>
              <w:t>of the corporation</w:t>
            </w:r>
          </w:p>
        </w:tc>
        <w:tc>
          <w:tcPr>
            <w:tcW w:w="660" w:type="dxa"/>
            <w:vAlign w:val="bottom"/>
          </w:tcPr>
          <w:p>
            <w:pPr>
              <w:ind w:left="40"/>
              <w:spacing w:after="0" w:line="203" w:lineRule="exact"/>
              <w:rPr>
                <w:sz w:val="20"/>
                <w:szCs w:val="20"/>
                <w:color w:val="auto"/>
              </w:rPr>
            </w:pPr>
            <w:r>
              <w:rPr>
                <w:rFonts w:ascii="Arial" w:cs="Arial" w:eastAsia="Arial" w:hAnsi="Arial"/>
                <w:sz w:val="18"/>
                <w:szCs w:val="18"/>
                <w:color w:val="auto"/>
              </w:rPr>
              <w:t>may be</w:t>
            </w:r>
          </w:p>
        </w:tc>
        <w:tc>
          <w:tcPr>
            <w:tcW w:w="3240" w:type="dxa"/>
            <w:vAlign w:val="bottom"/>
            <w:gridSpan w:val="5"/>
          </w:tcPr>
          <w:p>
            <w:pPr>
              <w:ind w:left="40"/>
              <w:spacing w:after="0" w:line="203" w:lineRule="exact"/>
              <w:rPr>
                <w:sz w:val="20"/>
                <w:szCs w:val="20"/>
                <w:color w:val="auto"/>
              </w:rPr>
            </w:pPr>
            <w:r>
              <w:rPr>
                <w:rFonts w:ascii="Arial" w:cs="Arial" w:eastAsia="Arial" w:hAnsi="Arial"/>
                <w:sz w:val="18"/>
                <w:szCs w:val="18"/>
                <w:color w:val="auto"/>
                <w:w w:val="93"/>
              </w:rPr>
              <w:t>made at a meeting of stockholders by or at</w:t>
            </w:r>
          </w:p>
        </w:tc>
        <w:tc>
          <w:tcPr>
            <w:tcW w:w="4540" w:type="dxa"/>
            <w:vAlign w:val="bottom"/>
            <w:gridSpan w:val="11"/>
          </w:tcPr>
          <w:p>
            <w:pPr>
              <w:ind w:left="80"/>
              <w:spacing w:after="0" w:line="203" w:lineRule="exact"/>
              <w:rPr>
                <w:sz w:val="20"/>
                <w:szCs w:val="20"/>
                <w:color w:val="auto"/>
              </w:rPr>
            </w:pPr>
            <w:r>
              <w:rPr>
                <w:rFonts w:ascii="Arial" w:cs="Arial" w:eastAsia="Arial" w:hAnsi="Arial"/>
                <w:sz w:val="18"/>
                <w:szCs w:val="18"/>
                <w:color w:val="auto"/>
                <w:w w:val="93"/>
              </w:rPr>
              <w:t>the direction of the Board of Directors or by any stockholder</w:t>
            </w:r>
          </w:p>
        </w:tc>
      </w:tr>
      <w:tr>
        <w:trPr>
          <w:trHeight w:val="216"/>
        </w:trPr>
        <w:tc>
          <w:tcPr>
            <w:tcW w:w="2140" w:type="dxa"/>
            <w:vAlign w:val="bottom"/>
            <w:gridSpan w:val="5"/>
          </w:tcPr>
          <w:p>
            <w:pPr>
              <w:spacing w:after="0"/>
              <w:rPr>
                <w:sz w:val="20"/>
                <w:szCs w:val="20"/>
                <w:color w:val="auto"/>
              </w:rPr>
            </w:pPr>
            <w:r>
              <w:rPr>
                <w:rFonts w:ascii="Arial" w:cs="Arial" w:eastAsia="Arial" w:hAnsi="Arial"/>
                <w:sz w:val="18"/>
                <w:szCs w:val="18"/>
                <w:color w:val="auto"/>
                <w:w w:val="94"/>
              </w:rPr>
              <w:t>of the corporation entitled to</w:t>
            </w:r>
          </w:p>
        </w:tc>
        <w:tc>
          <w:tcPr>
            <w:tcW w:w="4740" w:type="dxa"/>
            <w:vAlign w:val="bottom"/>
            <w:gridSpan w:val="9"/>
          </w:tcPr>
          <w:p>
            <w:pPr>
              <w:spacing w:after="0"/>
              <w:rPr>
                <w:sz w:val="20"/>
                <w:szCs w:val="20"/>
                <w:color w:val="auto"/>
              </w:rPr>
            </w:pPr>
            <w:r>
              <w:rPr>
                <w:rFonts w:ascii="Arial" w:cs="Arial" w:eastAsia="Arial" w:hAnsi="Arial"/>
                <w:sz w:val="18"/>
                <w:szCs w:val="18"/>
                <w:color w:val="auto"/>
                <w:w w:val="91"/>
              </w:rPr>
              <w:t>vote in the election of directors at the meeting who complies with</w:t>
            </w:r>
          </w:p>
        </w:tc>
        <w:tc>
          <w:tcPr>
            <w:tcW w:w="2560" w:type="dxa"/>
            <w:vAlign w:val="bottom"/>
            <w:gridSpan w:val="5"/>
          </w:tcPr>
          <w:p>
            <w:pPr>
              <w:ind w:left="80"/>
              <w:spacing w:after="0"/>
              <w:rPr>
                <w:sz w:val="20"/>
                <w:szCs w:val="20"/>
                <w:color w:val="auto"/>
              </w:rPr>
            </w:pPr>
            <w:r>
              <w:rPr>
                <w:rFonts w:ascii="Arial" w:cs="Arial" w:eastAsia="Arial" w:hAnsi="Arial"/>
                <w:sz w:val="18"/>
                <w:szCs w:val="18"/>
                <w:color w:val="auto"/>
                <w:w w:val="93"/>
              </w:rPr>
              <w:t>the notice procedures set forth in</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7"/>
              </w:rPr>
              <w:t>this paragraph</w:t>
            </w:r>
          </w:p>
        </w:tc>
      </w:tr>
      <w:tr>
        <w:trPr>
          <w:trHeight w:val="216"/>
        </w:trPr>
        <w:tc>
          <w:tcPr>
            <w:tcW w:w="3780" w:type="dxa"/>
            <w:vAlign w:val="bottom"/>
            <w:gridSpan w:val="9"/>
          </w:tcPr>
          <w:p>
            <w:pPr>
              <w:spacing w:after="0"/>
              <w:rPr>
                <w:sz w:val="20"/>
                <w:szCs w:val="20"/>
                <w:color w:val="auto"/>
              </w:rPr>
            </w:pPr>
            <w:r>
              <w:rPr>
                <w:rFonts w:ascii="Arial" w:cs="Arial" w:eastAsia="Arial" w:hAnsi="Arial"/>
                <w:sz w:val="18"/>
                <w:szCs w:val="18"/>
                <w:color w:val="auto"/>
                <w:w w:val="91"/>
              </w:rPr>
              <w:t>(c). Such nominations, other than those made by or</w:t>
            </w:r>
          </w:p>
        </w:tc>
        <w:tc>
          <w:tcPr>
            <w:tcW w:w="5660" w:type="dxa"/>
            <w:vAlign w:val="bottom"/>
            <w:gridSpan w:val="10"/>
          </w:tcPr>
          <w:p>
            <w:pPr>
              <w:jc w:val="center"/>
              <w:ind w:right="550"/>
              <w:spacing w:after="0"/>
              <w:rPr>
                <w:sz w:val="20"/>
                <w:szCs w:val="20"/>
                <w:color w:val="auto"/>
              </w:rPr>
            </w:pPr>
            <w:r>
              <w:rPr>
                <w:rFonts w:ascii="Arial" w:cs="Arial" w:eastAsia="Arial" w:hAnsi="Arial"/>
                <w:sz w:val="18"/>
                <w:szCs w:val="18"/>
                <w:color w:val="auto"/>
                <w:w w:val="92"/>
              </w:rPr>
              <w:t>at the direction of the Board of Directors, shall be made pursuant to</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w w:val="97"/>
              </w:rPr>
              <w:t>timely</w:t>
            </w: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notice in writing</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w w:val="92"/>
              </w:rPr>
              <w:t>to the Secretary</w:t>
            </w:r>
          </w:p>
        </w:tc>
        <w:tc>
          <w:tcPr>
            <w:tcW w:w="240" w:type="dxa"/>
            <w:vAlign w:val="bottom"/>
          </w:tcPr>
          <w:p>
            <w:pPr>
              <w:jc w:val="center"/>
              <w:spacing w:after="0"/>
              <w:rPr>
                <w:sz w:val="20"/>
                <w:szCs w:val="20"/>
                <w:color w:val="auto"/>
              </w:rPr>
            </w:pPr>
            <w:r>
              <w:rPr>
                <w:rFonts w:ascii="Arial" w:cs="Arial" w:eastAsia="Arial" w:hAnsi="Arial"/>
                <w:sz w:val="18"/>
                <w:szCs w:val="18"/>
                <w:color w:val="auto"/>
              </w:rPr>
              <w:t>of</w:t>
            </w:r>
          </w:p>
        </w:tc>
        <w:tc>
          <w:tcPr>
            <w:tcW w:w="380" w:type="dxa"/>
            <w:vAlign w:val="bottom"/>
          </w:tcPr>
          <w:p>
            <w:pPr>
              <w:ind w:left="120"/>
              <w:spacing w:after="0"/>
              <w:rPr>
                <w:sz w:val="20"/>
                <w:szCs w:val="20"/>
                <w:color w:val="auto"/>
              </w:rPr>
            </w:pPr>
            <w:r>
              <w:rPr>
                <w:rFonts w:ascii="Arial" w:cs="Arial" w:eastAsia="Arial" w:hAnsi="Arial"/>
                <w:sz w:val="18"/>
                <w:szCs w:val="18"/>
                <w:color w:val="auto"/>
                <w:w w:val="95"/>
              </w:rPr>
              <w:t>the</w:t>
            </w:r>
          </w:p>
        </w:tc>
        <w:tc>
          <w:tcPr>
            <w:tcW w:w="2620" w:type="dxa"/>
            <w:vAlign w:val="bottom"/>
            <w:gridSpan w:val="3"/>
          </w:tcPr>
          <w:p>
            <w:pPr>
              <w:ind w:left="40"/>
              <w:spacing w:after="0"/>
              <w:rPr>
                <w:sz w:val="20"/>
                <w:szCs w:val="20"/>
                <w:color w:val="auto"/>
              </w:rPr>
            </w:pPr>
            <w:r>
              <w:rPr>
                <w:rFonts w:ascii="Arial" w:cs="Arial" w:eastAsia="Arial" w:hAnsi="Arial"/>
                <w:sz w:val="18"/>
                <w:szCs w:val="18"/>
                <w:color w:val="auto"/>
                <w:w w:val="93"/>
              </w:rPr>
              <w:t>corporation in accordance with the</w:t>
            </w:r>
          </w:p>
        </w:tc>
        <w:tc>
          <w:tcPr>
            <w:tcW w:w="1760" w:type="dxa"/>
            <w:vAlign w:val="bottom"/>
            <w:gridSpan w:val="5"/>
          </w:tcPr>
          <w:p>
            <w:pPr>
              <w:ind w:left="20"/>
              <w:spacing w:after="0"/>
              <w:rPr>
                <w:sz w:val="20"/>
                <w:szCs w:val="20"/>
                <w:color w:val="auto"/>
              </w:rPr>
            </w:pPr>
            <w:r>
              <w:rPr>
                <w:rFonts w:ascii="Arial" w:cs="Arial" w:eastAsia="Arial" w:hAnsi="Arial"/>
                <w:sz w:val="18"/>
                <w:szCs w:val="18"/>
                <w:color w:val="auto"/>
                <w:w w:val="91"/>
              </w:rPr>
              <w:t>provisions of paragraph</w:t>
            </w:r>
          </w:p>
        </w:tc>
        <w:tc>
          <w:tcPr>
            <w:tcW w:w="340" w:type="dxa"/>
            <w:vAlign w:val="bottom"/>
          </w:tcPr>
          <w:p>
            <w:pPr>
              <w:ind w:left="60"/>
              <w:spacing w:after="0"/>
              <w:rPr>
                <w:sz w:val="20"/>
                <w:szCs w:val="20"/>
                <w:color w:val="auto"/>
              </w:rPr>
            </w:pPr>
            <w:r>
              <w:rPr>
                <w:rFonts w:ascii="Arial" w:cs="Arial" w:eastAsia="Arial" w:hAnsi="Arial"/>
                <w:sz w:val="18"/>
                <w:szCs w:val="18"/>
                <w:color w:val="auto"/>
              </w:rPr>
              <w:t>(b)</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9"/>
              </w:rPr>
              <w:t>of this Section</w:t>
            </w:r>
          </w:p>
        </w:tc>
        <w:tc>
          <w:tcPr>
            <w:tcW w:w="920" w:type="dxa"/>
            <w:vAlign w:val="bottom"/>
            <w:gridSpan w:val="2"/>
          </w:tcPr>
          <w:p>
            <w:pPr>
              <w:jc w:val="right"/>
              <w:ind w:right="530"/>
              <w:spacing w:after="0"/>
              <w:rPr>
                <w:sz w:val="20"/>
                <w:szCs w:val="20"/>
                <w:color w:val="auto"/>
              </w:rPr>
            </w:pPr>
            <w:r>
              <w:rPr>
                <w:rFonts w:ascii="Arial" w:cs="Arial" w:eastAsia="Arial" w:hAnsi="Arial"/>
                <w:sz w:val="18"/>
                <w:szCs w:val="18"/>
                <w:color w:val="auto"/>
              </w:rPr>
              <w:t>12.</w:t>
            </w:r>
          </w:p>
        </w:tc>
      </w:tr>
      <w:tr>
        <w:trPr>
          <w:trHeight w:val="216"/>
        </w:trPr>
        <w:tc>
          <w:tcPr>
            <w:tcW w:w="1880" w:type="dxa"/>
            <w:vAlign w:val="bottom"/>
            <w:gridSpan w:val="4"/>
          </w:tcPr>
          <w:p>
            <w:pPr>
              <w:spacing w:after="0"/>
              <w:rPr>
                <w:sz w:val="20"/>
                <w:szCs w:val="20"/>
                <w:color w:val="auto"/>
              </w:rPr>
            </w:pPr>
            <w:r>
              <w:rPr>
                <w:rFonts w:ascii="Arial" w:cs="Arial" w:eastAsia="Arial" w:hAnsi="Arial"/>
                <w:sz w:val="18"/>
                <w:szCs w:val="18"/>
                <w:color w:val="auto"/>
                <w:w w:val="91"/>
              </w:rPr>
              <w:t>Such stockholder's notice</w:t>
            </w:r>
          </w:p>
        </w:tc>
        <w:tc>
          <w:tcPr>
            <w:tcW w:w="3840" w:type="dxa"/>
            <w:vAlign w:val="bottom"/>
            <w:gridSpan w:val="6"/>
          </w:tcPr>
          <w:p>
            <w:pPr>
              <w:ind w:left="80"/>
              <w:spacing w:after="0"/>
              <w:rPr>
                <w:sz w:val="20"/>
                <w:szCs w:val="20"/>
                <w:color w:val="auto"/>
              </w:rPr>
            </w:pPr>
            <w:r>
              <w:rPr>
                <w:rFonts w:ascii="Arial" w:cs="Arial" w:eastAsia="Arial" w:hAnsi="Arial"/>
                <w:sz w:val="18"/>
                <w:szCs w:val="18"/>
                <w:color w:val="auto"/>
                <w:w w:val="96"/>
              </w:rPr>
              <w:t>shall set forth (i) as to each person, if any, whom</w:t>
            </w:r>
          </w:p>
        </w:tc>
        <w:tc>
          <w:tcPr>
            <w:tcW w:w="1160" w:type="dxa"/>
            <w:vAlign w:val="bottom"/>
            <w:gridSpan w:val="4"/>
          </w:tcPr>
          <w:p>
            <w:pPr>
              <w:jc w:val="center"/>
              <w:spacing w:after="0"/>
              <w:rPr>
                <w:sz w:val="20"/>
                <w:szCs w:val="20"/>
                <w:color w:val="auto"/>
              </w:rPr>
            </w:pPr>
            <w:r>
              <w:rPr>
                <w:rFonts w:ascii="Arial" w:cs="Arial" w:eastAsia="Arial" w:hAnsi="Arial"/>
                <w:sz w:val="18"/>
                <w:szCs w:val="18"/>
                <w:color w:val="auto"/>
                <w:w w:val="90"/>
              </w:rPr>
              <w:t>the stockholder</w:t>
            </w:r>
          </w:p>
        </w:tc>
        <w:tc>
          <w:tcPr>
            <w:tcW w:w="1620" w:type="dxa"/>
            <w:vAlign w:val="bottom"/>
            <w:gridSpan w:val="4"/>
          </w:tcPr>
          <w:p>
            <w:pPr>
              <w:ind w:left="60"/>
              <w:spacing w:after="0"/>
              <w:rPr>
                <w:sz w:val="20"/>
                <w:szCs w:val="20"/>
                <w:color w:val="auto"/>
              </w:rPr>
            </w:pPr>
            <w:r>
              <w:rPr>
                <w:rFonts w:ascii="Arial" w:cs="Arial" w:eastAsia="Arial" w:hAnsi="Arial"/>
                <w:sz w:val="18"/>
                <w:szCs w:val="18"/>
                <w:color w:val="auto"/>
                <w:w w:val="88"/>
              </w:rPr>
              <w:t>proposes to nominate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7"/>
              </w:rPr>
              <w:t>for election or</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re-election</w:t>
            </w:r>
          </w:p>
        </w:tc>
      </w:tr>
      <w:tr>
        <w:trPr>
          <w:trHeight w:val="216"/>
        </w:trPr>
        <w:tc>
          <w:tcPr>
            <w:tcW w:w="2140" w:type="dxa"/>
            <w:vAlign w:val="bottom"/>
            <w:gridSpan w:val="5"/>
          </w:tcPr>
          <w:p>
            <w:pPr>
              <w:spacing w:after="0"/>
              <w:rPr>
                <w:sz w:val="20"/>
                <w:szCs w:val="20"/>
                <w:color w:val="auto"/>
              </w:rPr>
            </w:pPr>
            <w:r>
              <w:rPr>
                <w:rFonts w:ascii="Arial" w:cs="Arial" w:eastAsia="Arial" w:hAnsi="Arial"/>
                <w:sz w:val="18"/>
                <w:szCs w:val="18"/>
                <w:color w:val="auto"/>
                <w:w w:val="97"/>
              </w:rPr>
              <w:t>as a director: (A) the name,</w:t>
            </w:r>
          </w:p>
        </w:tc>
        <w:tc>
          <w:tcPr>
            <w:tcW w:w="3900" w:type="dxa"/>
            <w:vAlign w:val="bottom"/>
            <w:gridSpan w:val="6"/>
          </w:tcPr>
          <w:p>
            <w:pPr>
              <w:ind w:left="100"/>
              <w:spacing w:after="0"/>
              <w:rPr>
                <w:sz w:val="20"/>
                <w:szCs w:val="20"/>
                <w:color w:val="auto"/>
              </w:rPr>
            </w:pPr>
            <w:r>
              <w:rPr>
                <w:rFonts w:ascii="Arial" w:cs="Arial" w:eastAsia="Arial" w:hAnsi="Arial"/>
                <w:sz w:val="18"/>
                <w:szCs w:val="18"/>
                <w:color w:val="auto"/>
                <w:w w:val="87"/>
              </w:rPr>
              <w:t>age, business address and residence address of such</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9"/>
              </w:rPr>
              <w:t>person,</w:t>
            </w: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280" w:type="dxa"/>
            <w:vAlign w:val="bottom"/>
          </w:tcPr>
          <w:p>
            <w:pPr>
              <w:ind w:left="20"/>
              <w:spacing w:after="0"/>
              <w:rPr>
                <w:sz w:val="20"/>
                <w:szCs w:val="20"/>
                <w:color w:val="auto"/>
              </w:rPr>
            </w:pPr>
            <w:r>
              <w:rPr>
                <w:rFonts w:ascii="Arial" w:cs="Arial" w:eastAsia="Arial" w:hAnsi="Arial"/>
                <w:sz w:val="18"/>
                <w:szCs w:val="18"/>
                <w:color w:val="auto"/>
                <w:w w:val="95"/>
              </w:rPr>
              <w:t>the</w:t>
            </w:r>
          </w:p>
        </w:tc>
        <w:tc>
          <w:tcPr>
            <w:tcW w:w="3320" w:type="dxa"/>
            <w:vAlign w:val="bottom"/>
            <w:gridSpan w:val="6"/>
          </w:tcPr>
          <w:p>
            <w:pPr>
              <w:ind w:left="40"/>
              <w:spacing w:after="0"/>
              <w:rPr>
                <w:sz w:val="20"/>
                <w:szCs w:val="20"/>
                <w:color w:val="auto"/>
              </w:rPr>
            </w:pPr>
            <w:r>
              <w:rPr>
                <w:rFonts w:ascii="Arial" w:cs="Arial" w:eastAsia="Arial" w:hAnsi="Arial"/>
                <w:sz w:val="18"/>
                <w:szCs w:val="18"/>
                <w:color w:val="auto"/>
                <w:w w:val="94"/>
              </w:rPr>
              <w:t>principal occupation or employment of such</w:t>
            </w:r>
          </w:p>
        </w:tc>
      </w:tr>
      <w:tr>
        <w:trPr>
          <w:trHeight w:val="216"/>
        </w:trPr>
        <w:tc>
          <w:tcPr>
            <w:tcW w:w="1880" w:type="dxa"/>
            <w:vAlign w:val="bottom"/>
            <w:gridSpan w:val="4"/>
          </w:tcPr>
          <w:p>
            <w:pPr>
              <w:spacing w:after="0"/>
              <w:rPr>
                <w:sz w:val="20"/>
                <w:szCs w:val="20"/>
                <w:color w:val="auto"/>
              </w:rPr>
            </w:pPr>
            <w:r>
              <w:rPr>
                <w:rFonts w:ascii="Arial" w:cs="Arial" w:eastAsia="Arial" w:hAnsi="Arial"/>
                <w:sz w:val="18"/>
                <w:szCs w:val="18"/>
                <w:color w:val="auto"/>
                <w:w w:val="92"/>
              </w:rPr>
              <w:t>person, (C) the class and</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w w:val="88"/>
              </w:rPr>
              <w:t>number of shares</w:t>
            </w:r>
          </w:p>
        </w:tc>
        <w:tc>
          <w:tcPr>
            <w:tcW w:w="6500" w:type="dxa"/>
            <w:vAlign w:val="bottom"/>
            <w:gridSpan w:val="13"/>
          </w:tcPr>
          <w:p>
            <w:pPr>
              <w:jc w:val="right"/>
              <w:spacing w:after="0"/>
              <w:rPr>
                <w:sz w:val="20"/>
                <w:szCs w:val="20"/>
                <w:color w:val="auto"/>
              </w:rPr>
            </w:pPr>
            <w:r>
              <w:rPr>
                <w:rFonts w:ascii="Arial" w:cs="Arial" w:eastAsia="Arial" w:hAnsi="Arial"/>
                <w:sz w:val="18"/>
                <w:szCs w:val="18"/>
                <w:color w:val="auto"/>
                <w:w w:val="94"/>
              </w:rPr>
              <w:t>of the corporation which are beneficially owned by such person, (D) a description of all</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260" w:type="dxa"/>
            <w:vAlign w:val="bottom"/>
            <w:gridSpan w:val="16"/>
          </w:tcPr>
          <w:p>
            <w:pPr>
              <w:spacing w:after="0"/>
              <w:rPr>
                <w:sz w:val="20"/>
                <w:szCs w:val="20"/>
                <w:color w:val="auto"/>
              </w:rPr>
            </w:pPr>
            <w:r>
              <w:rPr>
                <w:rFonts w:ascii="Arial" w:cs="Arial" w:eastAsia="Arial" w:hAnsi="Arial"/>
                <w:sz w:val="18"/>
                <w:szCs w:val="18"/>
                <w:color w:val="auto"/>
                <w:w w:val="89"/>
              </w:rPr>
              <w:t>arrangements or understandings between the stockholder and each nominee and any other person or</w:t>
            </w:r>
          </w:p>
        </w:tc>
        <w:tc>
          <w:tcPr>
            <w:tcW w:w="2620" w:type="dxa"/>
            <w:vAlign w:val="bottom"/>
            <w:gridSpan w:val="5"/>
          </w:tcPr>
          <w:p>
            <w:pPr>
              <w:ind w:left="60"/>
              <w:spacing w:after="0"/>
              <w:rPr>
                <w:sz w:val="20"/>
                <w:szCs w:val="20"/>
                <w:color w:val="auto"/>
              </w:rPr>
            </w:pPr>
            <w:r>
              <w:rPr>
                <w:rFonts w:ascii="Arial" w:cs="Arial" w:eastAsia="Arial" w:hAnsi="Arial"/>
                <w:sz w:val="18"/>
                <w:szCs w:val="18"/>
                <w:color w:val="auto"/>
                <w:w w:val="98"/>
              </w:rPr>
              <w:t>persons (naming such person or</w:t>
            </w:r>
          </w:p>
        </w:tc>
        <w:tc>
          <w:tcPr>
            <w:tcW w:w="700" w:type="dxa"/>
            <w:vAlign w:val="bottom"/>
          </w:tcPr>
          <w:p>
            <w:pPr>
              <w:spacing w:after="0"/>
              <w:rPr>
                <w:sz w:val="18"/>
                <w:szCs w:val="18"/>
                <w:color w:val="auto"/>
              </w:rPr>
            </w:pPr>
          </w:p>
        </w:tc>
      </w:tr>
      <w:tr>
        <w:trPr>
          <w:trHeight w:val="216"/>
        </w:trPr>
        <w:tc>
          <w:tcPr>
            <w:tcW w:w="720" w:type="dxa"/>
            <w:vAlign w:val="bottom"/>
            <w:gridSpan w:val="3"/>
          </w:tcPr>
          <w:p>
            <w:pPr>
              <w:spacing w:after="0"/>
              <w:rPr>
                <w:sz w:val="20"/>
                <w:szCs w:val="20"/>
                <w:color w:val="auto"/>
              </w:rPr>
            </w:pPr>
            <w:r>
              <w:rPr>
                <w:rFonts w:ascii="Arial" w:cs="Arial" w:eastAsia="Arial" w:hAnsi="Arial"/>
                <w:sz w:val="18"/>
                <w:szCs w:val="18"/>
                <w:color w:val="auto"/>
                <w:w w:val="99"/>
              </w:rPr>
              <w:t>persons)</w:t>
            </w:r>
          </w:p>
        </w:tc>
        <w:tc>
          <w:tcPr>
            <w:tcW w:w="2680" w:type="dxa"/>
            <w:vAlign w:val="bottom"/>
            <w:gridSpan w:val="5"/>
          </w:tcPr>
          <w:p>
            <w:pPr>
              <w:ind w:left="20"/>
              <w:spacing w:after="0"/>
              <w:rPr>
                <w:sz w:val="20"/>
                <w:szCs w:val="20"/>
                <w:color w:val="auto"/>
              </w:rPr>
            </w:pPr>
            <w:r>
              <w:rPr>
                <w:rFonts w:ascii="Arial" w:cs="Arial" w:eastAsia="Arial" w:hAnsi="Arial"/>
                <w:sz w:val="18"/>
                <w:szCs w:val="18"/>
                <w:color w:val="auto"/>
                <w:w w:val="94"/>
              </w:rPr>
              <w:t>pursuant  to which the nominations</w:t>
            </w:r>
          </w:p>
        </w:tc>
        <w:tc>
          <w:tcPr>
            <w:tcW w:w="2640" w:type="dxa"/>
            <w:vAlign w:val="bottom"/>
            <w:gridSpan w:val="3"/>
          </w:tcPr>
          <w:p>
            <w:pPr>
              <w:ind w:left="20"/>
              <w:spacing w:after="0"/>
              <w:rPr>
                <w:sz w:val="20"/>
                <w:szCs w:val="20"/>
                <w:color w:val="auto"/>
              </w:rPr>
            </w:pPr>
            <w:r>
              <w:rPr>
                <w:rFonts w:ascii="Arial" w:cs="Arial" w:eastAsia="Arial" w:hAnsi="Arial"/>
                <w:sz w:val="18"/>
                <w:szCs w:val="18"/>
                <w:color w:val="auto"/>
                <w:w w:val="95"/>
              </w:rPr>
              <w:t>are to be made by the stockholder</w:t>
            </w:r>
          </w:p>
        </w:tc>
        <w:tc>
          <w:tcPr>
            <w:tcW w:w="360" w:type="dxa"/>
            <w:vAlign w:val="bottom"/>
          </w:tcPr>
          <w:p>
            <w:pPr>
              <w:ind w:left="80"/>
              <w:spacing w:after="0"/>
              <w:rPr>
                <w:sz w:val="20"/>
                <w:szCs w:val="20"/>
                <w:color w:val="auto"/>
              </w:rPr>
            </w:pPr>
            <w:r>
              <w:rPr>
                <w:rFonts w:ascii="Arial" w:cs="Arial" w:eastAsia="Arial" w:hAnsi="Arial"/>
                <w:sz w:val="18"/>
                <w:szCs w:val="18"/>
                <w:color w:val="auto"/>
                <w:w w:val="86"/>
              </w:rPr>
              <w:t>and</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(E)</w:t>
            </w:r>
          </w:p>
        </w:tc>
        <w:tc>
          <w:tcPr>
            <w:tcW w:w="380" w:type="dxa"/>
            <w:vAlign w:val="bottom"/>
            <w:gridSpan w:val="2"/>
          </w:tcPr>
          <w:p>
            <w:pPr>
              <w:spacing w:after="0"/>
              <w:rPr>
                <w:sz w:val="20"/>
                <w:szCs w:val="20"/>
                <w:color w:val="auto"/>
              </w:rPr>
            </w:pPr>
            <w:r>
              <w:rPr>
                <w:rFonts w:ascii="Arial" w:cs="Arial" w:eastAsia="Arial" w:hAnsi="Arial"/>
                <w:sz w:val="18"/>
                <w:szCs w:val="18"/>
                <w:color w:val="auto"/>
              </w:rPr>
              <w:t>any</w:t>
            </w:r>
          </w:p>
        </w:tc>
        <w:tc>
          <w:tcPr>
            <w:tcW w:w="2180" w:type="dxa"/>
            <w:vAlign w:val="bottom"/>
            <w:gridSpan w:val="3"/>
          </w:tcPr>
          <w:p>
            <w:pPr>
              <w:ind w:left="60"/>
              <w:spacing w:after="0"/>
              <w:rPr>
                <w:sz w:val="20"/>
                <w:szCs w:val="20"/>
                <w:color w:val="auto"/>
              </w:rPr>
            </w:pPr>
            <w:r>
              <w:rPr>
                <w:rFonts w:ascii="Arial" w:cs="Arial" w:eastAsia="Arial" w:hAnsi="Arial"/>
                <w:sz w:val="18"/>
                <w:szCs w:val="18"/>
                <w:color w:val="auto"/>
                <w:w w:val="95"/>
              </w:rPr>
              <w:t>other information relating to</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w w:val="94"/>
              </w:rPr>
              <w:t>such</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90"/>
              </w:rPr>
              <w:t>person</w:t>
            </w: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w w:val="95"/>
              </w:rPr>
              <w:t>that is</w:t>
            </w:r>
          </w:p>
        </w:tc>
        <w:tc>
          <w:tcPr>
            <w:tcW w:w="5560" w:type="dxa"/>
            <w:vAlign w:val="bottom"/>
            <w:gridSpan w:val="9"/>
          </w:tcPr>
          <w:p>
            <w:pPr>
              <w:jc w:val="center"/>
              <w:spacing w:after="0"/>
              <w:rPr>
                <w:sz w:val="20"/>
                <w:szCs w:val="20"/>
                <w:color w:val="auto"/>
              </w:rPr>
            </w:pPr>
            <w:r>
              <w:rPr>
                <w:rFonts w:ascii="Arial" w:cs="Arial" w:eastAsia="Arial" w:hAnsi="Arial"/>
                <w:sz w:val="18"/>
                <w:szCs w:val="18"/>
                <w:color w:val="auto"/>
                <w:w w:val="91"/>
              </w:rPr>
              <w:t>required to be disclosed in solicitations of proxies for elections of directors,</w:t>
            </w:r>
          </w:p>
        </w:tc>
        <w:tc>
          <w:tcPr>
            <w:tcW w:w="360" w:type="dxa"/>
            <w:vAlign w:val="bottom"/>
          </w:tcPr>
          <w:p>
            <w:pPr>
              <w:ind w:left="100"/>
              <w:spacing w:after="0"/>
              <w:rPr>
                <w:sz w:val="20"/>
                <w:szCs w:val="20"/>
                <w:color w:val="auto"/>
              </w:rPr>
            </w:pPr>
            <w:r>
              <w:rPr>
                <w:rFonts w:ascii="Arial" w:cs="Arial" w:eastAsia="Arial" w:hAnsi="Arial"/>
                <w:sz w:val="18"/>
                <w:szCs w:val="18"/>
                <w:color w:val="auto"/>
              </w:rPr>
              <w:t>or</w:t>
            </w:r>
          </w:p>
        </w:tc>
        <w:tc>
          <w:tcPr>
            <w:tcW w:w="220" w:type="dxa"/>
            <w:vAlign w:val="bottom"/>
          </w:tcPr>
          <w:p>
            <w:pPr>
              <w:ind w:left="20"/>
              <w:spacing w:after="0"/>
              <w:rPr>
                <w:sz w:val="20"/>
                <w:szCs w:val="20"/>
                <w:color w:val="auto"/>
              </w:rPr>
            </w:pPr>
            <w:r>
              <w:rPr>
                <w:rFonts w:ascii="Arial" w:cs="Arial" w:eastAsia="Arial" w:hAnsi="Arial"/>
                <w:sz w:val="18"/>
                <w:szCs w:val="18"/>
                <w:color w:val="auto"/>
              </w:rPr>
              <w:t>is</w:t>
            </w:r>
          </w:p>
        </w:tc>
        <w:tc>
          <w:tcPr>
            <w:tcW w:w="1540" w:type="dxa"/>
            <w:vAlign w:val="bottom"/>
            <w:gridSpan w:val="4"/>
          </w:tcPr>
          <w:p>
            <w:pPr>
              <w:ind w:left="60"/>
              <w:spacing w:after="0"/>
              <w:rPr>
                <w:sz w:val="20"/>
                <w:szCs w:val="20"/>
                <w:color w:val="auto"/>
              </w:rPr>
            </w:pPr>
            <w:r>
              <w:rPr>
                <w:rFonts w:ascii="Arial" w:cs="Arial" w:eastAsia="Arial" w:hAnsi="Arial"/>
                <w:sz w:val="18"/>
                <w:szCs w:val="18"/>
                <w:color w:val="auto"/>
                <w:w w:val="95"/>
              </w:rPr>
              <w:t>otherwise required,</w:t>
            </w:r>
          </w:p>
        </w:tc>
        <w:tc>
          <w:tcPr>
            <w:tcW w:w="1720" w:type="dxa"/>
            <w:vAlign w:val="bottom"/>
            <w:gridSpan w:val="4"/>
          </w:tcPr>
          <w:p>
            <w:pPr>
              <w:spacing w:after="0"/>
              <w:rPr>
                <w:sz w:val="20"/>
                <w:szCs w:val="20"/>
                <w:color w:val="auto"/>
              </w:rPr>
            </w:pPr>
            <w:r>
              <w:rPr>
                <w:rFonts w:ascii="Arial" w:cs="Arial" w:eastAsia="Arial" w:hAnsi="Arial"/>
                <w:sz w:val="18"/>
                <w:szCs w:val="18"/>
                <w:color w:val="auto"/>
                <w:w w:val="96"/>
              </w:rPr>
              <w:t>in each case pursuant</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w w:val="79"/>
              </w:rPr>
              <w:t>to</w:t>
            </w:r>
          </w:p>
        </w:tc>
      </w:tr>
      <w:tr>
        <w:trPr>
          <w:trHeight w:val="216"/>
        </w:trPr>
        <w:tc>
          <w:tcPr>
            <w:tcW w:w="3780" w:type="dxa"/>
            <w:vAlign w:val="bottom"/>
            <w:gridSpan w:val="9"/>
          </w:tcPr>
          <w:p>
            <w:pPr>
              <w:spacing w:after="0"/>
              <w:rPr>
                <w:sz w:val="20"/>
                <w:szCs w:val="20"/>
                <w:color w:val="auto"/>
              </w:rPr>
            </w:pPr>
            <w:r>
              <w:rPr>
                <w:rFonts w:ascii="Arial" w:cs="Arial" w:eastAsia="Arial" w:hAnsi="Arial"/>
                <w:sz w:val="18"/>
                <w:szCs w:val="18"/>
                <w:color w:val="auto"/>
                <w:w w:val="93"/>
              </w:rPr>
              <w:t>Regulation 14A under the Exchange Act (including</w:t>
            </w:r>
          </w:p>
        </w:tc>
        <w:tc>
          <w:tcPr>
            <w:tcW w:w="6800" w:type="dxa"/>
            <w:vAlign w:val="bottom"/>
            <w:gridSpan w:val="13"/>
          </w:tcPr>
          <w:p>
            <w:pPr>
              <w:jc w:val="right"/>
              <w:ind w:right="50"/>
              <w:spacing w:after="0"/>
              <w:rPr>
                <w:sz w:val="20"/>
                <w:szCs w:val="20"/>
                <w:color w:val="auto"/>
              </w:rPr>
            </w:pPr>
            <w:r>
              <w:rPr>
                <w:rFonts w:ascii="Arial" w:cs="Arial" w:eastAsia="Arial" w:hAnsi="Arial"/>
                <w:sz w:val="18"/>
                <w:szCs w:val="18"/>
                <w:color w:val="auto"/>
                <w:w w:val="94"/>
              </w:rPr>
              <w:t>without limitation  such person's written consent to  being named in the proxy statement,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if</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86"/>
              </w:rPr>
              <w:t>any, as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w w:val="96"/>
              </w:rPr>
              <w:t>a nominee and to</w:t>
            </w:r>
          </w:p>
        </w:tc>
        <w:tc>
          <w:tcPr>
            <w:tcW w:w="660" w:type="dxa"/>
            <w:vAlign w:val="bottom"/>
          </w:tcPr>
          <w:p>
            <w:pPr>
              <w:ind w:left="60"/>
              <w:spacing w:after="0"/>
              <w:rPr>
                <w:sz w:val="20"/>
                <w:szCs w:val="20"/>
                <w:color w:val="auto"/>
              </w:rPr>
            </w:pPr>
            <w:r>
              <w:rPr>
                <w:rFonts w:ascii="Arial" w:cs="Arial" w:eastAsia="Arial" w:hAnsi="Arial"/>
                <w:sz w:val="18"/>
                <w:szCs w:val="18"/>
                <w:color w:val="auto"/>
                <w:w w:val="99"/>
              </w:rPr>
              <w:t>serving</w:t>
            </w:r>
          </w:p>
        </w:tc>
        <w:tc>
          <w:tcPr>
            <w:tcW w:w="7080" w:type="dxa"/>
            <w:vAlign w:val="bottom"/>
            <w:gridSpan w:val="15"/>
          </w:tcPr>
          <w:p>
            <w:pPr>
              <w:jc w:val="center"/>
              <w:spacing w:after="0"/>
              <w:rPr>
                <w:sz w:val="20"/>
                <w:szCs w:val="20"/>
                <w:color w:val="auto"/>
              </w:rPr>
            </w:pPr>
            <w:r>
              <w:rPr>
                <w:rFonts w:ascii="Arial" w:cs="Arial" w:eastAsia="Arial" w:hAnsi="Arial"/>
                <w:sz w:val="18"/>
                <w:szCs w:val="18"/>
                <w:color w:val="auto"/>
                <w:w w:val="94"/>
              </w:rPr>
              <w:t>as a director if elected); and (ii) as to such stockholder giving notice, the information required</w:t>
            </w:r>
          </w:p>
        </w:tc>
        <w:tc>
          <w:tcPr>
            <w:tcW w:w="700" w:type="dxa"/>
            <w:vAlign w:val="bottom"/>
          </w:tcPr>
          <w:p>
            <w:pPr>
              <w:spacing w:after="0"/>
              <w:rPr>
                <w:sz w:val="18"/>
                <w:szCs w:val="18"/>
                <w:color w:val="auto"/>
              </w:rPr>
            </w:pP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to</w:t>
            </w:r>
          </w:p>
        </w:tc>
        <w:tc>
          <w:tcPr>
            <w:tcW w:w="320" w:type="dxa"/>
            <w:vAlign w:val="bottom"/>
          </w:tcPr>
          <w:p>
            <w:pPr>
              <w:ind w:left="60"/>
              <w:spacing w:after="0"/>
              <w:rPr>
                <w:sz w:val="20"/>
                <w:szCs w:val="20"/>
                <w:color w:val="auto"/>
              </w:rPr>
            </w:pPr>
            <w:r>
              <w:rPr>
                <w:rFonts w:ascii="Arial" w:cs="Arial" w:eastAsia="Arial" w:hAnsi="Arial"/>
                <w:sz w:val="18"/>
                <w:szCs w:val="18"/>
                <w:color w:val="auto"/>
              </w:rPr>
              <w:t>be</w:t>
            </w:r>
          </w:p>
        </w:tc>
        <w:tc>
          <w:tcPr>
            <w:tcW w:w="1400" w:type="dxa"/>
            <w:vAlign w:val="bottom"/>
            <w:gridSpan w:val="2"/>
          </w:tcPr>
          <w:p>
            <w:pPr>
              <w:spacing w:after="0"/>
              <w:rPr>
                <w:sz w:val="20"/>
                <w:szCs w:val="20"/>
                <w:color w:val="auto"/>
              </w:rPr>
            </w:pPr>
            <w:r>
              <w:rPr>
                <w:rFonts w:ascii="Arial" w:cs="Arial" w:eastAsia="Arial" w:hAnsi="Arial"/>
                <w:sz w:val="18"/>
                <w:szCs w:val="18"/>
                <w:color w:val="auto"/>
                <w:w w:val="95"/>
              </w:rPr>
              <w:t>provided pursuant</w:t>
            </w:r>
          </w:p>
        </w:tc>
        <w:tc>
          <w:tcPr>
            <w:tcW w:w="920" w:type="dxa"/>
            <w:vAlign w:val="bottom"/>
            <w:gridSpan w:val="2"/>
          </w:tcPr>
          <w:p>
            <w:pPr>
              <w:spacing w:after="0"/>
              <w:rPr>
                <w:sz w:val="20"/>
                <w:szCs w:val="20"/>
                <w:color w:val="auto"/>
              </w:rPr>
            </w:pPr>
            <w:r>
              <w:rPr>
                <w:rFonts w:ascii="Arial" w:cs="Arial" w:eastAsia="Arial" w:hAnsi="Arial"/>
                <w:sz w:val="18"/>
                <w:szCs w:val="18"/>
                <w:color w:val="auto"/>
                <w:w w:val="88"/>
              </w:rPr>
              <w:t>to paragraph</w:t>
            </w:r>
          </w:p>
        </w:tc>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240" w:type="dxa"/>
            <w:vAlign w:val="bottom"/>
          </w:tcPr>
          <w:p>
            <w:pPr>
              <w:ind w:left="20"/>
              <w:spacing w:after="0"/>
              <w:rPr>
                <w:sz w:val="20"/>
                <w:szCs w:val="20"/>
                <w:color w:val="auto"/>
              </w:rPr>
            </w:pPr>
            <w:r>
              <w:rPr>
                <w:rFonts w:ascii="Arial" w:cs="Arial" w:eastAsia="Arial" w:hAnsi="Arial"/>
                <w:sz w:val="18"/>
                <w:szCs w:val="18"/>
                <w:color w:val="auto"/>
              </w:rPr>
              <w:t>of</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w w:val="92"/>
              </w:rPr>
              <w:t>this Section 12.  At the request</w:t>
            </w:r>
          </w:p>
        </w:tc>
        <w:tc>
          <w:tcPr>
            <w:tcW w:w="1260" w:type="dxa"/>
            <w:vAlign w:val="bottom"/>
            <w:gridSpan w:val="5"/>
          </w:tcPr>
          <w:p>
            <w:pPr>
              <w:ind w:left="80"/>
              <w:spacing w:after="0"/>
              <w:rPr>
                <w:sz w:val="20"/>
                <w:szCs w:val="20"/>
                <w:color w:val="auto"/>
              </w:rPr>
            </w:pPr>
            <w:r>
              <w:rPr>
                <w:rFonts w:ascii="Arial" w:cs="Arial" w:eastAsia="Arial" w:hAnsi="Arial"/>
                <w:sz w:val="18"/>
                <w:szCs w:val="18"/>
                <w:color w:val="auto"/>
                <w:w w:val="94"/>
              </w:rPr>
              <w:t>of the Board  of</w:t>
            </w: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w w:val="91"/>
              </w:rPr>
              <w:t>Directors, any</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w w:val="95"/>
              </w:rPr>
              <w:t>person nominated</w:t>
            </w:r>
          </w:p>
        </w:tc>
        <w:tc>
          <w:tcPr>
            <w:tcW w:w="220" w:type="dxa"/>
            <w:vAlign w:val="bottom"/>
          </w:tcPr>
          <w:p>
            <w:pPr>
              <w:ind w:left="40"/>
              <w:spacing w:after="0"/>
              <w:rPr>
                <w:sz w:val="20"/>
                <w:szCs w:val="20"/>
                <w:color w:val="auto"/>
              </w:rPr>
            </w:pPr>
            <w:r>
              <w:rPr>
                <w:rFonts w:ascii="Arial" w:cs="Arial" w:eastAsia="Arial" w:hAnsi="Arial"/>
                <w:sz w:val="18"/>
                <w:szCs w:val="18"/>
                <w:color w:val="auto"/>
                <w:w w:val="83"/>
              </w:rPr>
              <w:t>by</w:t>
            </w:r>
          </w:p>
        </w:tc>
        <w:tc>
          <w:tcPr>
            <w:tcW w:w="700" w:type="dxa"/>
            <w:vAlign w:val="bottom"/>
          </w:tcPr>
          <w:p>
            <w:pPr>
              <w:spacing w:after="0"/>
              <w:rPr>
                <w:sz w:val="20"/>
                <w:szCs w:val="20"/>
                <w:color w:val="auto"/>
              </w:rPr>
            </w:pPr>
          </w:p>
        </w:tc>
      </w:tr>
    </w:tbl>
    <w:p>
      <w:pPr>
        <w:ind w:left="1040" w:hanging="22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stockholder for election as a director shall furnish to the Secretary of the corporation that information required to be set forth in the</w:t>
      </w:r>
    </w:p>
    <w:p>
      <w:pPr>
        <w:spacing w:after="0" w:line="9" w:lineRule="exact"/>
        <w:rPr>
          <w:rFonts w:ascii="Arial" w:cs="Arial" w:eastAsia="Arial" w:hAnsi="Arial"/>
          <w:sz w:val="18"/>
          <w:szCs w:val="18"/>
          <w:color w:val="auto"/>
        </w:rPr>
      </w:pPr>
    </w:p>
    <w:p>
      <w:pPr>
        <w:ind w:left="820" w:right="100"/>
        <w:spacing w:after="0" w:line="273" w:lineRule="auto"/>
        <w:rPr>
          <w:rFonts w:ascii="Arial" w:cs="Arial" w:eastAsia="Arial" w:hAnsi="Arial"/>
          <w:sz w:val="18"/>
          <w:szCs w:val="18"/>
          <w:color w:val="auto"/>
        </w:rPr>
      </w:pPr>
      <w:r>
        <w:rPr>
          <w:rFonts w:ascii="Arial" w:cs="Arial" w:eastAsia="Arial" w:hAnsi="Arial"/>
          <w:sz w:val="17"/>
          <w:szCs w:val="17"/>
          <w:color w:val="auto"/>
        </w:rPr>
        <w:t>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30th day of September,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1996.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30, 1997:</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April 14, 1998:</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firstLine="76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CERTIFICATE OF NINETEENTH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1998:</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56" w:lineRule="exact"/>
        <w:rPr>
          <w:sz w:val="20"/>
          <w:szCs w:val="20"/>
          <w:color w:val="auto"/>
        </w:rPr>
      </w:pPr>
    </w:p>
    <w:p>
      <w:pPr>
        <w:jc w:val="both"/>
        <w:ind w:left="660" w:right="660" w:firstLine="74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16, 1999:</w:t>
      </w:r>
    </w:p>
    <w:p>
      <w:pPr>
        <w:spacing w:after="0" w:line="234" w:lineRule="exact"/>
        <w:rPr>
          <w:sz w:val="20"/>
          <w:szCs w:val="20"/>
          <w:color w:val="auto"/>
        </w:rPr>
      </w:pPr>
    </w:p>
    <w:p>
      <w:pPr>
        <w:jc w:val="both"/>
        <w:ind w:left="660" w:righ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w:t>
      </w:r>
      <w:r>
        <w:rPr>
          <w:rFonts w:ascii="Arial" w:cs="Arial" w:eastAsia="Arial" w:hAnsi="Arial"/>
          <w:sz w:val="18"/>
          <w:szCs w:val="18"/>
          <w:b w:val="1"/>
          <w:bCs w:val="1"/>
          <w:color w:val="auto"/>
        </w:rPr>
        <w:t xml:space="preserve"> </w:t>
      </w:r>
      <w:r>
        <w:rPr>
          <w:rFonts w:ascii="Arial" w:cs="Arial" w:eastAsia="Arial" w:hAnsi="Arial"/>
          <w:sz w:val="18"/>
          <w:szCs w:val="18"/>
          <w:color w:val="auto"/>
        </w:rPr>
        <w:t>and 15 of the Bylaws to read in their entirety as follows:</w:t>
      </w:r>
    </w:p>
    <w:p>
      <w:pPr>
        <w:spacing w:after="0" w:line="193" w:lineRule="exact"/>
        <w:rPr>
          <w:sz w:val="20"/>
          <w:szCs w:val="20"/>
          <w:color w:val="auto"/>
        </w:rPr>
      </w:pPr>
    </w:p>
    <w:p>
      <w:pPr>
        <w:jc w:val="both"/>
        <w:ind w:left="660" w:right="660" w:firstLine="648"/>
        <w:spacing w:after="0" w:line="288"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96" w:lineRule="exact"/>
        <w:rPr>
          <w:sz w:val="20"/>
          <w:szCs w:val="20"/>
          <w:color w:val="auto"/>
        </w:rPr>
      </w:pPr>
    </w:p>
    <w:p>
      <w:pPr>
        <w:jc w:val="both"/>
        <w:ind w:left="660" w:right="660" w:firstLine="648"/>
        <w:spacing w:after="0" w:line="276" w:lineRule="auto"/>
        <w:rPr>
          <w:sz w:val="20"/>
          <w:szCs w:val="20"/>
          <w:color w:val="auto"/>
        </w:rPr>
      </w:pPr>
      <w:r>
        <w:rPr>
          <w:rFonts w:ascii="Arial" w:cs="Arial" w:eastAsia="Arial" w:hAnsi="Arial"/>
          <w:sz w:val="17"/>
          <w:szCs w:val="17"/>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96" w:lineRule="exact"/>
        <w:rPr>
          <w:sz w:val="20"/>
          <w:szCs w:val="20"/>
          <w:color w:val="auto"/>
        </w:rPr>
      </w:pPr>
    </w:p>
    <w:p>
      <w:pPr>
        <w:jc w:val="both"/>
        <w:ind w:left="660" w:right="66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Jan R. Reimer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1999:</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Article VIII, Section 1 of the Company’s Bylaws, the Board hereby amends Article III, Section 1 of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to read in its entirety as follows:</w:t>
      </w:r>
    </w:p>
    <w:p>
      <w:pPr>
        <w:spacing w:after="0" w:line="238" w:lineRule="exact"/>
        <w:rPr>
          <w:sz w:val="20"/>
          <w:szCs w:val="20"/>
          <w:color w:val="auto"/>
        </w:rPr>
      </w:pPr>
    </w:p>
    <w:p>
      <w:pPr>
        <w:jc w:val="both"/>
        <w:ind w:left="660" w:right="660" w:firstLine="778"/>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Board hereby amends Article II, Section 12 of the Company’s Bylaws to read in its entirely as follows:</w:t>
      </w:r>
    </w:p>
    <w:p>
      <w:pPr>
        <w:spacing w:after="0" w:line="25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Advance Notice of Stockholder Nominees and Stockholder Business</w:t>
      </w:r>
    </w:p>
    <w:p>
      <w:pPr>
        <w:spacing w:after="0" w:line="252" w:lineRule="exact"/>
        <w:rPr>
          <w:sz w:val="20"/>
          <w:szCs w:val="20"/>
          <w:color w:val="auto"/>
        </w:rPr>
      </w:pPr>
    </w:p>
    <w:p>
      <w:pPr>
        <w:jc w:val="both"/>
        <w:ind w:left="660" w:right="660" w:hanging="4"/>
        <w:spacing w:after="0" w:line="259" w:lineRule="auto"/>
        <w:tabs>
          <w:tab w:leader="none" w:pos="14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213" w:lineRule="exact"/>
        <w:rPr>
          <w:rFonts w:ascii="Arial" w:cs="Arial" w:eastAsia="Arial" w:hAnsi="Arial"/>
          <w:sz w:val="18"/>
          <w:szCs w:val="18"/>
          <w:color w:val="auto"/>
        </w:rPr>
      </w:pPr>
    </w:p>
    <w:p>
      <w:pPr>
        <w:jc w:val="both"/>
        <w:ind w:left="660" w:right="640" w:hanging="4"/>
        <w:spacing w:after="0" w:line="285" w:lineRule="auto"/>
        <w:tabs>
          <w:tab w:leader="none" w:pos="148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jc w:val="both"/>
        <w:ind w:left="4" w:right="600" w:hanging="4"/>
        <w:spacing w:after="0" w:line="285" w:lineRule="auto"/>
        <w:tabs>
          <w:tab w:leader="none" w:pos="75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 Jan R. Reimer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Assistant Secretary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424180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4"/>
          </w:cols>
          <w:pgMar w:left="896" w:top="517" w:right="27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52" w:lineRule="exact"/>
        <w:rPr>
          <w:sz w:val="20"/>
          <w:szCs w:val="20"/>
          <w:color w:val="auto"/>
        </w:rPr>
      </w:pPr>
    </w:p>
    <w:p>
      <w:pPr>
        <w:jc w:val="both"/>
        <w:ind w:firstLine="1491"/>
        <w:spacing w:after="0" w:line="255" w:lineRule="auto"/>
        <w:rPr>
          <w:sz w:val="20"/>
          <w:szCs w:val="20"/>
          <w:color w:val="auto"/>
        </w:rPr>
      </w:pPr>
      <w:r>
        <w:rPr>
          <w:rFonts w:ascii="Arial" w:cs="Arial" w:eastAsia="Arial" w:hAnsi="Arial"/>
          <w:sz w:val="18"/>
          <w:szCs w:val="18"/>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2359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9025" cy="8890"/>
                    </a:xfrm>
                    <a:prstGeom prst="rect">
                      <a:avLst/>
                    </a:prstGeom>
                    <a:noFill/>
                  </pic:spPr>
                </pic:pic>
              </a:graphicData>
            </a:graphic>
          </wp:anchor>
        </w:drawing>
      </w:r>
    </w:p>
    <w:p>
      <w:pPr>
        <w:spacing w:after="0" w:line="3" w:lineRule="exact"/>
        <w:rPr>
          <w:sz w:val="20"/>
          <w:szCs w:val="20"/>
          <w:color w:val="auto"/>
        </w:rPr>
      </w:pPr>
    </w:p>
    <w:p>
      <w:pPr>
        <w:ind w:left="660"/>
        <w:spacing w:after="0"/>
        <w:tabs>
          <w:tab w:leader="none" w:pos="350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52" w:lineRule="exact"/>
        <w:rPr>
          <w:sz w:val="20"/>
          <w:szCs w:val="20"/>
          <w:color w:val="auto"/>
        </w:rPr>
      </w:pPr>
    </w:p>
    <w:p>
      <w:pPr>
        <w:jc w:val="both"/>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III, Section I of the Bylaws of this Company be amended to read in its entirety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93" w:lineRule="exact"/>
        <w:rPr>
          <w:sz w:val="20"/>
          <w:szCs w:val="20"/>
          <w:color w:val="auto"/>
        </w:rPr>
      </w:pPr>
    </w:p>
    <w:p>
      <w:pPr>
        <w:jc w:val="both"/>
        <w:ind w:left="660" w:right="660" w:firstLine="857"/>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ectPr>
          <w:pgSz w:w="11900" w:h="16838" w:orient="portrait"/>
          <w:cols w:equalWidth="0" w:num="1">
            <w:col w:w="11420"/>
          </w:cols>
          <w:pgMar w:left="240" w:top="513" w:right="239" w:bottom="1440" w:gutter="0" w:footer="0" w:header="0"/>
        </w:sect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 Jan R. Reimer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438785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80" w:space="720"/>
            <w:col w:w="7220"/>
          </w:cols>
          <w:pgMar w:left="240" w:top="513"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93"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Mr.</w:t>
      </w:r>
      <w:r>
        <w:rPr>
          <w:rFonts w:ascii="Arial" w:cs="Arial" w:eastAsia="Arial" w:hAnsi="Arial"/>
          <w:sz w:val="18"/>
          <w:szCs w:val="18"/>
          <w:b w:val="1"/>
          <w:bCs w:val="1"/>
          <w:color w:val="auto"/>
        </w:rPr>
        <w:t xml:space="preserve"> </w:t>
      </w:r>
      <w:r>
        <w:rPr>
          <w:rFonts w:ascii="Arial" w:cs="Arial" w:eastAsia="Arial" w:hAnsi="Arial"/>
          <w:sz w:val="18"/>
          <w:szCs w:val="18"/>
          <w:color w:val="auto"/>
        </w:rPr>
        <w:t>Ronald C. Foster sit as a member of the Company’s Board of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Jan R. Reimer</w:t>
      </w:r>
      <w:r>
        <w:rPr>
          <w:rFonts w:ascii="Arial" w:cs="Arial" w:eastAsia="Arial" w:hAnsi="Arial"/>
          <w:sz w:val="18"/>
          <w:szCs w:val="18"/>
          <w:color w:val="auto"/>
        </w:rPr>
        <w:t>_________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438785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20" w:space="720"/>
            <w:col w:w="7180"/>
          </w:cols>
          <w:pgMar w:left="240" w:top="513"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CERTIFICATE OF TWENTY-FIFTH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93"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 Ms.</w:t>
      </w:r>
      <w:r>
        <w:rPr>
          <w:rFonts w:ascii="Arial" w:cs="Arial" w:eastAsia="Arial" w:hAnsi="Arial"/>
          <w:sz w:val="18"/>
          <w:szCs w:val="18"/>
          <w:b w:val="1"/>
          <w:bCs w:val="1"/>
          <w:color w:val="auto"/>
        </w:rPr>
        <w:t xml:space="preserve"> </w:t>
      </w:r>
      <w:r>
        <w:rPr>
          <w:rFonts w:ascii="Arial" w:cs="Arial" w:eastAsia="Arial" w:hAnsi="Arial"/>
          <w:sz w:val="18"/>
          <w:szCs w:val="18"/>
          <w:color w:val="auto"/>
        </w:rPr>
        <w:t>Mercedes Johnson sit as a member of the Company’s Board of Directors; 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eight.”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5"/>
          <w:szCs w:val="15"/>
          <w:u w:val="single" w:color="auto"/>
          <w:color w:val="auto"/>
        </w:rPr>
        <w:t>/s/ Jan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748030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800" w:space="720"/>
            <w:col w:w="7900"/>
          </w:cols>
          <w:pgMar w:left="240" w:top="513" w:right="2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CERTIFICATE OF TWENTY-SIXTH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accepted the resignation of Mr. Thomas T. Nicholson;</w:t>
      </w:r>
    </w:p>
    <w:p>
      <w:pPr>
        <w:spacing w:after="0" w:line="252" w:lineRule="exact"/>
        <w:rPr>
          <w:sz w:val="20"/>
          <w:szCs w:val="20"/>
          <w:color w:val="auto"/>
        </w:rPr>
      </w:pPr>
    </w:p>
    <w:p>
      <w:pPr>
        <w:ind w:left="660" w:right="660"/>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effective September 27, 2005, the first sentence of Article III, Section I of the Bylaws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Company be deleted and the following be substituted therefore:</w:t>
      </w:r>
    </w:p>
    <w:p>
      <w:pPr>
        <w:spacing w:after="0" w:line="193"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ectPr>
          <w:pgSz w:w="11900" w:h="16838" w:orient="portrait"/>
          <w:cols w:equalWidth="0" w:num="1">
            <w:col w:w="11420"/>
          </w:cols>
          <w:pgMar w:left="240" w:top="75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5"/>
          <w:szCs w:val="15"/>
          <w:u w:val="single" w:color="auto"/>
          <w:color w:val="auto"/>
        </w:rPr>
        <w:t>/s/ Jan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438785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80" w:space="720"/>
            <w:col w:w="7220"/>
          </w:cols>
          <w:pgMar w:left="240" w:top="756" w:right="2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CERTIFICATE OF TWENTY-SEVENTH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93"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Governance and Compensation Committee of the Board has recommended that Mr. Robert Switz and Dr.</w:t>
      </w:r>
      <w:r>
        <w:rPr>
          <w:rFonts w:ascii="Arial" w:cs="Arial" w:eastAsia="Arial" w:hAnsi="Arial"/>
          <w:sz w:val="18"/>
          <w:szCs w:val="18"/>
          <w:b w:val="1"/>
          <w:bCs w:val="1"/>
          <w:color w:val="auto"/>
        </w:rPr>
        <w:t xml:space="preserve"> </w:t>
      </w:r>
      <w:r>
        <w:rPr>
          <w:rFonts w:ascii="Arial" w:cs="Arial" w:eastAsia="Arial" w:hAnsi="Arial"/>
          <w:sz w:val="18"/>
          <w:szCs w:val="18"/>
          <w:color w:val="auto"/>
        </w:rPr>
        <w:t>Teruaki Aoki sit as members of the Company’s Board of Directors; and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is in agreement with the recommendation of the Governance and Compensation Committee;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effective February 7, 2006, the first sentence of Article III, Section I of the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of the Company be deleted and the following be substituted therefore:</w:t>
      </w:r>
    </w:p>
    <w:p>
      <w:pPr>
        <w:spacing w:after="0" w:line="238"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nine.”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right="720"/>
        <w:spacing w:after="0" w:line="342" w:lineRule="auto"/>
        <w:rPr>
          <w:sz w:val="20"/>
          <w:szCs w:val="20"/>
          <w:color w:val="auto"/>
        </w:rPr>
      </w:pPr>
      <w:r>
        <w:rPr>
          <w:rFonts w:ascii="Arial" w:cs="Arial" w:eastAsia="Arial" w:hAnsi="Arial"/>
          <w:sz w:val="16"/>
          <w:szCs w:val="16"/>
          <w:u w:val="single" w:color="auto"/>
          <w:color w:val="auto"/>
        </w:rPr>
        <w:t>/s/ Jan Reimer</w:t>
      </w:r>
      <w:r>
        <w:rPr>
          <w:rFonts w:ascii="Arial" w:cs="Arial" w:eastAsia="Arial" w:hAnsi="Arial"/>
          <w:sz w:val="16"/>
          <w:szCs w:val="16"/>
          <w:color w:val="auto"/>
        </w:rPr>
        <w:t>____________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438785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80" w:space="720"/>
            <w:col w:w="7220"/>
          </w:cols>
          <w:pgMar w:left="240" w:top="513"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CERTIFICATE OF TWENTY-EIGHTH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93"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Mr. Robert A. Lothrop and Mr. William P. Weber have resigned from the Company’s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with the close of the 2006 Annual Meeting of Shareholders.</w:t>
      </w:r>
    </w:p>
    <w:p>
      <w:pPr>
        <w:spacing w:after="0" w:line="189" w:lineRule="exact"/>
        <w:rPr>
          <w:sz w:val="20"/>
          <w:szCs w:val="20"/>
          <w:color w:val="auto"/>
        </w:rPr>
      </w:pPr>
    </w:p>
    <w:p>
      <w:pPr>
        <w:ind w:left="660" w:right="980" w:firstLine="648"/>
        <w:spacing w:after="0" w:line="282" w:lineRule="auto"/>
        <w:rPr>
          <w:sz w:val="20"/>
          <w:szCs w:val="20"/>
          <w:color w:val="auto"/>
        </w:rPr>
      </w:pPr>
      <w:r>
        <w:rPr>
          <w:rFonts w:ascii="Arial" w:cs="Arial" w:eastAsia="Arial" w:hAnsi="Arial"/>
          <w:sz w:val="18"/>
          <w:szCs w:val="18"/>
          <w:b w:val="1"/>
          <w:bCs w:val="1"/>
          <w:color w:val="auto"/>
        </w:rPr>
        <w:t xml:space="preserve">NOW, THEREFORE, BE IT RESOLVED, </w:t>
      </w:r>
      <w:r>
        <w:rPr>
          <w:rFonts w:ascii="Arial" w:cs="Arial" w:eastAsia="Arial" w:hAnsi="Arial"/>
          <w:sz w:val="18"/>
          <w:szCs w:val="18"/>
          <w:color w:val="auto"/>
        </w:rPr>
        <w:t>that the first sentence of Article III, Section I of the Bylaws of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and the following be substituted therefore:</w:t>
      </w:r>
    </w:p>
    <w:p>
      <w:pPr>
        <w:spacing w:after="0" w:line="193" w:lineRule="exact"/>
        <w:rPr>
          <w:sz w:val="20"/>
          <w:szCs w:val="20"/>
          <w:color w:val="auto"/>
        </w:rPr>
      </w:pPr>
    </w:p>
    <w:p>
      <w:pPr>
        <w:ind w:left="1460"/>
        <w:spacing w:after="0"/>
        <w:tabs>
          <w:tab w:leader="none" w:pos="27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6"/>
          <w:szCs w:val="16"/>
          <w:color w:val="auto"/>
        </w:rPr>
        <w:t>The authorized number of directors of the corporation shall be seven.”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5th day of December, 2006.</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 Jan R. Reimer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1210945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460" w:space="720"/>
            <w:col w:w="7240"/>
          </w:cols>
          <w:pgMar w:left="240" w:top="513"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CERTIFICATE OF TWENTY-NINTH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Committee of the Board of Directors (“Committee”) has recommended that Article II, Section 9 and 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 of the Company's Bylaws be amended; 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is in agreement with the recommendation of the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II, Section 9 of the Bylaws of the Company be amended to read as follows:</w:t>
      </w:r>
    </w:p>
    <w:p>
      <w:pPr>
        <w:spacing w:after="0" w:line="256" w:lineRule="exact"/>
        <w:rPr>
          <w:sz w:val="20"/>
          <w:szCs w:val="20"/>
          <w:color w:val="auto"/>
        </w:rPr>
      </w:pPr>
    </w:p>
    <w:p>
      <w:pPr>
        <w:jc w:val="both"/>
        <w:ind w:left="660" w:right="660" w:firstLine="894"/>
        <w:spacing w:after="0" w:line="257" w:lineRule="auto"/>
        <w:rPr>
          <w:sz w:val="20"/>
          <w:szCs w:val="20"/>
          <w:color w:val="auto"/>
        </w:rPr>
      </w:pPr>
      <w:r>
        <w:rPr>
          <w:rFonts w:ascii="Arial" w:cs="Arial" w:eastAsia="Arial" w:hAnsi="Arial"/>
          <w:sz w:val="18"/>
          <w:szCs w:val="18"/>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Article III, Section 2 of the Bylaws of the Company be amended to read as follows:</w:t>
      </w:r>
    </w:p>
    <w:p>
      <w:pPr>
        <w:spacing w:after="0" w:line="256" w:lineRule="exact"/>
        <w:rPr>
          <w:sz w:val="20"/>
          <w:szCs w:val="20"/>
          <w:color w:val="auto"/>
        </w:rPr>
      </w:pPr>
    </w:p>
    <w:p>
      <w:pPr>
        <w:jc w:val="both"/>
        <w:ind w:left="660" w:right="640" w:firstLine="846"/>
        <w:spacing w:after="0" w:line="286" w:lineRule="auto"/>
        <w:rPr>
          <w:sz w:val="20"/>
          <w:szCs w:val="20"/>
          <w:color w:val="auto"/>
        </w:rPr>
      </w:pPr>
      <w:r>
        <w:rPr>
          <w:rFonts w:ascii="Arial" w:cs="Arial" w:eastAsia="Arial" w:hAnsi="Arial"/>
          <w:sz w:val="16"/>
          <w:szCs w:val="16"/>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 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30th day of September, 2008.</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_</w:t>
      </w:r>
      <w:r>
        <w:rPr>
          <w:rFonts w:ascii="Arial" w:cs="Arial" w:eastAsia="Arial" w:hAnsi="Arial"/>
          <w:sz w:val="15"/>
          <w:szCs w:val="15"/>
          <w:u w:val="single" w:color="auto"/>
          <w:color w:val="auto"/>
        </w:rPr>
        <w:t>/s/ Jan R. Reimer</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438785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520" w:space="720"/>
            <w:col w:w="7180"/>
          </w:cols>
          <w:pgMar w:left="240" w:top="513" w:right="23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CERTIFICATE OF THIRTIETH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December 10,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Article V of the Bylaws of the Company be amended to read as follows:</w:t>
      </w:r>
    </w:p>
    <w:p>
      <w:pPr>
        <w:spacing w:after="0" w:line="25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officers of the corporation shall be chosen by the Board of Directors, or as delegated by the Board of</w:t>
      </w:r>
    </w:p>
    <w:p>
      <w:pPr>
        <w:spacing w:after="0" w:line="23" w:lineRule="exact"/>
        <w:rPr>
          <w:sz w:val="20"/>
          <w:szCs w:val="20"/>
          <w:color w:val="auto"/>
        </w:rPr>
      </w:pPr>
    </w:p>
    <w:p>
      <w:pPr>
        <w:jc w:val="both"/>
        <w:ind w:left="660" w:right="660"/>
        <w:spacing w:after="0" w:line="261" w:lineRule="auto"/>
        <w:rPr>
          <w:sz w:val="20"/>
          <w:szCs w:val="20"/>
          <w:color w:val="auto"/>
        </w:rPr>
      </w:pPr>
      <w:r>
        <w:rPr>
          <w:rFonts w:ascii="Arial" w:cs="Arial" w:eastAsia="Arial" w:hAnsi="Arial"/>
          <w:sz w:val="18"/>
          <w:szCs w:val="18"/>
          <w:color w:val="auto"/>
        </w:rPr>
        <w:t>Directors, by the chief executive officer as provideded in these Bylaws. Any number of offices may be held by the same person, unless the Certificate of Incorporation or these Bylaws otherwise provide.</w:t>
      </w:r>
    </w:p>
    <w:p>
      <w:pPr>
        <w:spacing w:after="0" w:line="211"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2. The Board of Directors shall annually choose the principal officers of the corporation, including but not limited to, the chief executive officer, the preisdent, if any, and such other corporate level officers as the Board of Directors deems necessary to appoint.</w:t>
      </w:r>
    </w:p>
    <w:p>
      <w:pPr>
        <w:spacing w:after="0" w:line="208" w:lineRule="exact"/>
        <w:rPr>
          <w:sz w:val="20"/>
          <w:szCs w:val="20"/>
          <w:color w:val="auto"/>
        </w:rPr>
      </w:pPr>
    </w:p>
    <w:p>
      <w:pPr>
        <w:jc w:val="both"/>
        <w:ind w:left="660" w:right="660"/>
        <w:spacing w:after="0" w:line="277" w:lineRule="auto"/>
        <w:rPr>
          <w:sz w:val="20"/>
          <w:szCs w:val="20"/>
          <w:color w:val="auto"/>
        </w:rPr>
      </w:pPr>
      <w:r>
        <w:rPr>
          <w:rFonts w:ascii="Arial" w:cs="Arial" w:eastAsia="Arial" w:hAnsi="Arial"/>
          <w:sz w:val="18"/>
          <w:szCs w:val="18"/>
          <w:color w:val="auto"/>
        </w:rPr>
        <w:t>SECTION 3. Corporate level officers appointed by the Board of Directors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chief executive officer may appoint such area vice presidents as he deems necessary</w:t>
      </w:r>
      <w:r>
        <w:rPr>
          <w:rFonts w:ascii="Arial" w:cs="Arial" w:eastAsia="Arial" w:hAnsi="Arial"/>
          <w:sz w:val="16"/>
          <w:szCs w:val="16"/>
          <w:u w:val="single" w:color="auto"/>
          <w:color w:val="auto"/>
        </w:rPr>
        <w:t>,</w:t>
      </w:r>
      <w:r>
        <w:rPr>
          <w:rFonts w:ascii="Arial" w:cs="Arial" w:eastAsia="Arial" w:hAnsi="Arial"/>
          <w:sz w:val="16"/>
          <w:szCs w:val="16"/>
          <w:color w:val="auto"/>
        </w:rPr>
        <w:t xml:space="preserve"> who shall hold their</w:t>
      </w:r>
    </w:p>
    <w:p>
      <w:pPr>
        <w:spacing w:after="0" w:line="23" w:lineRule="exact"/>
        <w:rPr>
          <w:sz w:val="20"/>
          <w:szCs w:val="20"/>
          <w:color w:val="auto"/>
        </w:rPr>
      </w:pPr>
    </w:p>
    <w:p>
      <w:pPr>
        <w:jc w:val="both"/>
        <w:ind w:left="660" w:right="660"/>
        <w:spacing w:after="0" w:line="260" w:lineRule="auto"/>
        <w:rPr>
          <w:sz w:val="20"/>
          <w:szCs w:val="20"/>
          <w:color w:val="auto"/>
        </w:rPr>
      </w:pPr>
      <w:r>
        <w:rPr>
          <w:rFonts w:ascii="Arial" w:cs="Arial" w:eastAsia="Arial" w:hAnsi="Arial"/>
          <w:sz w:val="18"/>
          <w:szCs w:val="18"/>
          <w:color w:val="auto"/>
        </w:rPr>
        <w:t>offices for such terms and shall exercise such powers and perform such duties as shall be determined from time to time by the chief executive officer, provided such powers and duties shall not exceed those delegated to corporate level officers appointed by the Board of Directors.</w:t>
      </w:r>
    </w:p>
    <w:p>
      <w:pPr>
        <w:spacing w:after="0" w:line="3" w:lineRule="exact"/>
        <w:rPr>
          <w:sz w:val="20"/>
          <w:szCs w:val="20"/>
          <w:color w:val="auto"/>
        </w:rPr>
      </w:pPr>
    </w:p>
    <w:p>
      <w:pPr>
        <w:jc w:val="both"/>
        <w:ind w:left="660" w:right="640"/>
        <w:spacing w:after="0" w:line="261" w:lineRule="auto"/>
        <w:rPr>
          <w:sz w:val="20"/>
          <w:szCs w:val="20"/>
          <w:color w:val="auto"/>
        </w:rPr>
      </w:pPr>
      <w:r>
        <w:rPr>
          <w:rFonts w:ascii="Arial" w:cs="Arial" w:eastAsia="Arial" w:hAnsi="Arial"/>
          <w:sz w:val="18"/>
          <w:szCs w:val="18"/>
          <w:color w:val="auto"/>
        </w:rPr>
        <w:t>SECTION 5. The compensation of the chief executive officer, the president, if any, and such other corporate level officers of the corporation as the Board of Direcrors deems necessary shall be fixed by the Board of Directors or a committee thereof.</w:t>
      </w:r>
    </w:p>
    <w:p>
      <w:pPr>
        <w:spacing w:after="0" w:line="211"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SECTION 6. The officers of the corporation shall hold office until their successors are chosen and qualify. Any officer may be removed at any time by the affirmative vote of a majority of the Board of Directors. In addition, the chief executive officer may remove any area vice president appointed by the chief executive officer. Any vacancy occurring in any corporate level officer position of the corporation shall be filled by the Board of Directors and any vacancy occurring in any area vice president office shall be filled by the chief executive officer.</w:t>
      </w:r>
    </w:p>
    <w:p>
      <w:pPr>
        <w:spacing w:after="0" w:line="215"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or as otherwise indicated by the corporation; and, unless otherwise specified therein, the acceptance of such resignation shall not be necessary to make it effective.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CHAIRMAN OF THE BOARD</w:t>
      </w:r>
    </w:p>
    <w:p>
      <w:pPr>
        <w:spacing w:after="0" w:line="252" w:lineRule="exact"/>
        <w:rPr>
          <w:sz w:val="20"/>
          <w:szCs w:val="20"/>
          <w:color w:val="auto"/>
        </w:rPr>
      </w:pPr>
    </w:p>
    <w:p>
      <w:pPr>
        <w:jc w:val="both"/>
        <w:ind w:left="660" w:right="640"/>
        <w:spacing w:after="0" w:line="264" w:lineRule="auto"/>
        <w:rPr>
          <w:sz w:val="20"/>
          <w:szCs w:val="20"/>
          <w:color w:val="auto"/>
        </w:rPr>
      </w:pPr>
      <w:r>
        <w:rPr>
          <w:rFonts w:ascii="Arial" w:cs="Arial" w:eastAsia="Arial" w:hAnsi="Arial"/>
          <w:sz w:val="18"/>
          <w:szCs w:val="18"/>
          <w:color w:val="auto"/>
        </w:rPr>
        <w:t>SECTION 7.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CHIEF EXECUTIVE OFFICER</w:t>
      </w:r>
    </w:p>
    <w:p>
      <w:pPr>
        <w:spacing w:after="0" w:line="240" w:lineRule="exact"/>
        <w:rPr>
          <w:sz w:val="20"/>
          <w:szCs w:val="20"/>
          <w:color w:val="auto"/>
        </w:rPr>
      </w:pPr>
    </w:p>
    <w:p>
      <w:pPr>
        <w:jc w:val="both"/>
        <w:ind w:left="660" w:right="660"/>
        <w:spacing w:after="0" w:line="273" w:lineRule="auto"/>
        <w:rPr>
          <w:sz w:val="20"/>
          <w:szCs w:val="20"/>
          <w:color w:val="auto"/>
        </w:rPr>
      </w:pPr>
      <w:r>
        <w:rPr>
          <w:rFonts w:ascii="Arial" w:cs="Arial" w:eastAsia="Arial" w:hAnsi="Arial"/>
          <w:sz w:val="17"/>
          <w:szCs w:val="17"/>
          <w:color w:val="auto"/>
        </w:rPr>
        <w:t>SECTION 8. Subject to such supervisory powers, if any, as may be given by the Board of Directors to the Chairman of the Board, if there be such an officer, the chief executive officer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chief executive officer of a corporation, and shall have such other powers and duties as may be prescribed by the Board of Directors or by these Bylaws.</w:t>
      </w:r>
    </w:p>
    <w:p>
      <w:pPr>
        <w:spacing w:after="0" w:line="205" w:lineRule="exact"/>
        <w:rPr>
          <w:sz w:val="20"/>
          <w:szCs w:val="20"/>
          <w:color w:val="auto"/>
        </w:rPr>
      </w:pPr>
    </w:p>
    <w:p>
      <w:pPr>
        <w:jc w:val="both"/>
        <w:ind w:left="660" w:right="660"/>
        <w:spacing w:after="0" w:line="264" w:lineRule="auto"/>
        <w:rPr>
          <w:sz w:val="20"/>
          <w:szCs w:val="20"/>
          <w:color w:val="auto"/>
        </w:rPr>
      </w:pPr>
      <w:r>
        <w:rPr>
          <w:rFonts w:ascii="Arial" w:cs="Arial" w:eastAsia="Arial" w:hAnsi="Arial"/>
          <w:sz w:val="18"/>
          <w:szCs w:val="18"/>
          <w:color w:val="auto"/>
        </w:rPr>
        <w:t>SECTION 9.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PRESIDENT</w:t>
      </w:r>
    </w:p>
    <w:p>
      <w:pPr>
        <w:spacing w:after="0" w:line="233" w:lineRule="exact"/>
        <w:rPr>
          <w:sz w:val="20"/>
          <w:szCs w:val="20"/>
          <w:color w:val="auto"/>
        </w:rPr>
      </w:pPr>
    </w:p>
    <w:p>
      <w:pPr>
        <w:jc w:val="both"/>
        <w:ind w:left="660" w:right="660"/>
        <w:spacing w:after="0" w:line="258" w:lineRule="auto"/>
        <w:rPr>
          <w:sz w:val="20"/>
          <w:szCs w:val="20"/>
          <w:color w:val="auto"/>
        </w:rPr>
      </w:pPr>
      <w:r>
        <w:rPr>
          <w:rFonts w:ascii="Arial" w:cs="Arial" w:eastAsia="Arial" w:hAnsi="Arial"/>
          <w:sz w:val="21"/>
          <w:szCs w:val="21"/>
          <w:color w:val="auto"/>
        </w:rPr>
        <w:t>SECTION 10. In the absence of the chief executive officer or in the event of his inability or refusal to act, the president, if there be such an officer, shall perform the duties of the chief executive officer, and when so acting, shall have all the powers of and be subject to all the restrictions upon the chief executive officer.</w:t>
      </w:r>
    </w:p>
    <w:p>
      <w:pPr>
        <w:spacing w:after="0" w:line="194" w:lineRule="exact"/>
        <w:rPr>
          <w:sz w:val="20"/>
          <w:szCs w:val="20"/>
          <w:color w:val="auto"/>
        </w:rPr>
      </w:pPr>
    </w:p>
    <w:p>
      <w:pPr>
        <w:jc w:val="both"/>
        <w:ind w:left="660" w:right="640"/>
        <w:spacing w:after="0" w:line="236" w:lineRule="auto"/>
        <w:rPr>
          <w:sz w:val="20"/>
          <w:szCs w:val="20"/>
          <w:color w:val="auto"/>
        </w:rPr>
      </w:pPr>
      <w:r>
        <w:rPr>
          <w:rFonts w:ascii="Arial" w:cs="Arial" w:eastAsia="Arial" w:hAnsi="Arial"/>
          <w:sz w:val="22"/>
          <w:szCs w:val="22"/>
          <w:color w:val="auto"/>
        </w:rPr>
        <w:t>SECTION 11.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president shall perform such other duties and have such other powers as the Board of Directors may from time to time prescribe.</w:t>
      </w:r>
    </w:p>
    <w:p>
      <w:pPr>
        <w:sectPr>
          <w:pgSz w:w="11900" w:h="16838" w:orient="portrait"/>
          <w:cols w:equalWidth="0" w:num="1">
            <w:col w:w="11420"/>
          </w:cols>
          <w:pgMar w:left="240" w:top="756"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THE VICE-PRESIDENTS</w:t>
      </w:r>
    </w:p>
    <w:p>
      <w:pPr>
        <w:spacing w:after="0" w:line="252" w:lineRule="exact"/>
        <w:rPr>
          <w:sz w:val="20"/>
          <w:szCs w:val="20"/>
          <w:color w:val="auto"/>
        </w:rPr>
      </w:pPr>
    </w:p>
    <w:p>
      <w:pPr>
        <w:jc w:val="both"/>
        <w:ind w:right="420"/>
        <w:spacing w:after="0" w:line="257" w:lineRule="auto"/>
        <w:rPr>
          <w:sz w:val="20"/>
          <w:szCs w:val="20"/>
          <w:color w:val="auto"/>
        </w:rPr>
      </w:pPr>
      <w:r>
        <w:rPr>
          <w:rFonts w:ascii="Arial" w:cs="Arial" w:eastAsia="Arial" w:hAnsi="Arial"/>
          <w:sz w:val="18"/>
          <w:szCs w:val="18"/>
          <w:color w:val="auto"/>
        </w:rPr>
        <w:t>SECTION 12. In the absence of the chief executive officer and the president or in the event of his/their inability or refusal to act, the vice president (or in the event there be more than one vice president, the vice-presidents in the order designated by the directors) shall perform the duties of the president, and when so acting, shall have all the powers of and be subject to all the restrictions upon the chief executive officer and the president. The vice-presidents shall perform such other duties and have such other powers as the Board of Directors may from time to time prescribe.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52" w:lineRule="exact"/>
        <w:rPr>
          <w:sz w:val="20"/>
          <w:szCs w:val="20"/>
          <w:color w:val="auto"/>
        </w:rPr>
      </w:pPr>
    </w:p>
    <w:p>
      <w:pPr>
        <w:jc w:val="both"/>
        <w:ind w:right="400"/>
        <w:spacing w:after="0" w:line="271" w:lineRule="auto"/>
        <w:rPr>
          <w:sz w:val="20"/>
          <w:szCs w:val="20"/>
          <w:color w:val="auto"/>
        </w:rPr>
      </w:pPr>
      <w:r>
        <w:rPr>
          <w:rFonts w:ascii="Arial" w:cs="Arial" w:eastAsia="Arial" w:hAnsi="Arial"/>
          <w:sz w:val="17"/>
          <w:szCs w:val="17"/>
          <w:color w:val="auto"/>
        </w:rPr>
        <w:t>SECTION 13.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chief executive officer,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0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SECTION 14.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5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SECTION 15.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8"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SECTION 16. 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w:t>
      </w:r>
    </w:p>
    <w:p>
      <w:pPr>
        <w:spacing w:after="0" w:line="193"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SECTION 17.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98"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SECTION 18.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December, 2009.</w:t>
      </w:r>
    </w:p>
    <w:p>
      <w:pPr>
        <w:sectPr>
          <w:pgSz w:w="11900" w:h="16838" w:orient="portrait"/>
          <w:cols w:equalWidth="0" w:num="1">
            <w:col w:w="10520"/>
          </w:cols>
          <w:pgMar w:left="900" w:top="368"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57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607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1519555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860" w:space="720"/>
            <w:col w:w="6940"/>
          </w:cols>
          <w:pgMar w:left="900" w:top="368" w:right="47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CERTIFICATE OF THIRTY-FIRST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April 7, 2011:</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effective April 7, 2011, the first sentence of Article III, Section I of the Bylaws of this Company be deleted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following be substituted therefore: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“SECTION I. The authorized number of directors of the corporation shall be eight.”</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7th day of April, 2011.</w:t>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__</w:t>
      </w:r>
      <w:r>
        <w:rPr>
          <w:rFonts w:ascii="Arial" w:cs="Arial" w:eastAsia="Arial" w:hAnsi="Arial"/>
          <w:sz w:val="18"/>
          <w:szCs w:val="18"/>
          <w:i w:val="1"/>
          <w:iCs w:val="1"/>
          <w:u w:val="single" w:color="auto"/>
          <w:color w:val="auto"/>
        </w:rPr>
        <w:t>/s/ Jan R. Reimer</w:t>
      </w:r>
      <w:r>
        <w:rPr>
          <w:rFonts w:ascii="Arial" w:cs="Arial" w:eastAsia="Arial" w:hAnsi="Arial"/>
          <w:sz w:val="18"/>
          <w:szCs w:val="18"/>
          <w:color w:val="auto"/>
        </w:rPr>
        <w:t xml:space="preserve"> _______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876300</wp:posOffset>
            </wp:positionV>
            <wp:extent cx="7250430" cy="45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2">
        <w:col w:w="3380" w:space="720"/>
        <w:col w:w="7320"/>
      </w:cols>
      <w:pgMar w:left="240" w:top="51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6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a"/>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2019-12-10T05:17:29Z</dcterms:created>
  <dcterms:modified xsi:type="dcterms:W3CDTF">2019-12-10T05:17:29Z</dcterms:modified>
</cp:coreProperties>
</file>