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22,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452120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469265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120" w:right="2660" w:hanging="1093"/>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June 22, 2017, Brian M. Shirley’s position with Micron Technology, Inc. (the “Company”) changed from Vice President, Memory Solutions to Senior Vice President, DRAM &amp; Emerging Memory Engineering.</w:t>
      </w:r>
    </w:p>
    <w:p>
      <w:pPr>
        <w:spacing w:after="0" w:line="329"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June 23, 2017, Mr. Sumit Sadana joined the Company as Executive Vice President and Chief Business Officer and on June 26, 2017, Mr. Jeff VerHeul joined the Company as Senior Vice President, Non-Volatile Engineering. The press releases related to Messrs. Sadana and VerHeul joining the Company are included as Exhibit 99.1 and 99.2, respectively, to this Current Report on Form 8-K.</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608"/>
        </w:trPr>
        <w:tc>
          <w:tcPr>
            <w:tcW w:w="1020" w:type="dxa"/>
            <w:vAlign w:val="bottom"/>
          </w:tcPr>
          <w:p>
            <w:pPr>
              <w:spacing w:after="0"/>
              <w:rPr>
                <w:sz w:val="24"/>
                <w:szCs w:val="24"/>
                <w:color w:val="auto"/>
              </w:rPr>
            </w:pPr>
          </w:p>
        </w:tc>
        <w:tc>
          <w:tcPr>
            <w:tcW w:w="10400" w:type="dxa"/>
            <w:vAlign w:val="bottom"/>
            <w:gridSpan w:val="3"/>
          </w:tcPr>
          <w:p>
            <w:pPr>
              <w:ind w:left="100"/>
              <w:spacing w:after="0"/>
              <w:rPr>
                <w:sz w:val="20"/>
                <w:szCs w:val="20"/>
                <w:color w:val="auto"/>
              </w:rPr>
            </w:pPr>
            <w:r>
              <w:rPr>
                <w:rFonts w:ascii="Arial" w:cs="Arial" w:eastAsia="Arial" w:hAnsi="Arial"/>
                <w:sz w:val="18"/>
                <w:szCs w:val="18"/>
                <w:color w:val="auto"/>
              </w:rPr>
              <w:t>(d) Exhibits.</w:t>
            </w:r>
          </w:p>
        </w:tc>
      </w:tr>
      <w:tr>
        <w:trPr>
          <w:trHeight w:val="770"/>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June 22, 2017</w:t>
            </w:r>
          </w:p>
        </w:tc>
      </w:tr>
      <w:tr>
        <w:trPr>
          <w:trHeight w:val="270"/>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June 26, 2017</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80" w:type="dxa"/>
            <w:vAlign w:val="bottom"/>
            <w:gridSpan w:val="2"/>
          </w:tcPr>
          <w:p>
            <w:pPr>
              <w:ind w:left="190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200"/>
              <w:spacing w:after="0"/>
              <w:rPr>
                <w:sz w:val="20"/>
                <w:szCs w:val="20"/>
                <w:color w:val="auto"/>
              </w:rPr>
            </w:pPr>
            <w:r>
              <w:rPr>
                <w:rFonts w:ascii="Arial" w:cs="Arial" w:eastAsia="Arial" w:hAnsi="Arial"/>
                <w:sz w:val="18"/>
                <w:szCs w:val="18"/>
                <w:color w:val="auto"/>
              </w:rPr>
              <w:t>June 28, 2017</w:t>
            </w:r>
          </w:p>
        </w:tc>
        <w:tc>
          <w:tcPr>
            <w:tcW w:w="2780" w:type="dxa"/>
            <w:vAlign w:val="bottom"/>
          </w:tcPr>
          <w:p>
            <w:pPr>
              <w:ind w:left="190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780" w:type="dxa"/>
            <w:vAlign w:val="bottom"/>
            <w:vMerge w:val="restart"/>
          </w:tcPr>
          <w:p>
            <w:pPr>
              <w:ind w:left="1900"/>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80" w:type="dxa"/>
            <w:vAlign w:val="bottom"/>
            <w:vMerge w:val="continue"/>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780" w:type="dxa"/>
            <w:vAlign w:val="bottom"/>
          </w:tcPr>
          <w:p>
            <w:pPr>
              <w:ind w:left="1900"/>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 DATED JUNE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June 22, 2017</w:t>
            </w: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June 26, 2017</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7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76"/>
        </w:trPr>
        <w:tc>
          <w:tcPr>
            <w:tcW w:w="16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60" w:type="dxa"/>
            <w:vAlign w:val="bottom"/>
            <w:gridSpan w:val="2"/>
          </w:tcPr>
          <w:p>
            <w:pPr>
              <w:spacing w:after="0"/>
              <w:rPr>
                <w:sz w:val="20"/>
                <w:szCs w:val="20"/>
                <w:color w:val="auto"/>
              </w:rPr>
            </w:pPr>
            <w:r>
              <w:rPr>
                <w:rFonts w:ascii="Arial" w:cs="Arial" w:eastAsia="Arial" w:hAnsi="Arial"/>
                <w:sz w:val="18"/>
                <w:szCs w:val="18"/>
                <w:color w:val="auto"/>
              </w:rPr>
              <w:t>Shanye Hudson</w:t>
            </w:r>
          </w:p>
        </w:tc>
        <w:tc>
          <w:tcPr>
            <w:tcW w:w="2620" w:type="dxa"/>
            <w:vAlign w:val="bottom"/>
            <w:gridSpan w:val="2"/>
          </w:tcPr>
          <w:p>
            <w:pPr>
              <w:ind w:left="740"/>
              <w:spacing w:after="0"/>
              <w:rPr>
                <w:sz w:val="20"/>
                <w:szCs w:val="20"/>
                <w:color w:val="auto"/>
              </w:rPr>
            </w:pPr>
            <w:r>
              <w:rPr>
                <w:rFonts w:ascii="Arial" w:cs="Arial" w:eastAsia="Arial" w:hAnsi="Arial"/>
                <w:sz w:val="18"/>
                <w:szCs w:val="18"/>
                <w:color w:val="auto"/>
              </w:rPr>
              <w:t>Marc Musgrove</w:t>
            </w:r>
          </w:p>
        </w:tc>
      </w:tr>
      <w:tr>
        <w:trPr>
          <w:trHeight w:val="270"/>
        </w:trPr>
        <w:tc>
          <w:tcPr>
            <w:tcW w:w="166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620" w:type="dxa"/>
            <w:vAlign w:val="bottom"/>
            <w:gridSpan w:val="2"/>
          </w:tcPr>
          <w:p>
            <w:pPr>
              <w:ind w:left="740"/>
              <w:spacing w:after="0"/>
              <w:rPr>
                <w:sz w:val="20"/>
                <w:szCs w:val="20"/>
                <w:color w:val="auto"/>
              </w:rPr>
            </w:pPr>
            <w:r>
              <w:rPr>
                <w:rFonts w:ascii="Arial" w:cs="Arial" w:eastAsia="Arial" w:hAnsi="Arial"/>
                <w:sz w:val="18"/>
                <w:szCs w:val="18"/>
                <w:color w:val="auto"/>
              </w:rPr>
              <w:t>Public Relations</w:t>
            </w:r>
          </w:p>
        </w:tc>
      </w:tr>
      <w:tr>
        <w:trPr>
          <w:trHeight w:val="230"/>
        </w:trPr>
        <w:tc>
          <w:tcPr>
            <w:tcW w:w="1660" w:type="dxa"/>
            <w:vAlign w:val="bottom"/>
          </w:tcPr>
          <w:p>
            <w:pPr>
              <w:spacing w:after="0"/>
              <w:rPr>
                <w:sz w:val="19"/>
                <w:szCs w:val="19"/>
                <w:color w:val="auto"/>
              </w:rPr>
            </w:pPr>
          </w:p>
        </w:tc>
        <w:tc>
          <w:tcPr>
            <w:tcW w:w="1620" w:type="dxa"/>
            <w:vAlign w:val="bottom"/>
            <w:tcBorders>
              <w:bottom w:val="single" w:sz="8" w:color="006EBF"/>
            </w:tcBorders>
          </w:tcPr>
          <w:p>
            <w:pPr>
              <w:spacing w:after="0"/>
              <w:rPr>
                <w:sz w:val="20"/>
                <w:szCs w:val="20"/>
                <w:color w:val="auto"/>
              </w:rPr>
            </w:pPr>
            <w:r>
              <w:rPr>
                <w:rFonts w:ascii="Arial" w:cs="Arial" w:eastAsia="Arial" w:hAnsi="Arial"/>
                <w:sz w:val="18"/>
                <w:szCs w:val="18"/>
                <w:color w:val="006EBF"/>
                <w:w w:val="89"/>
              </w:rPr>
              <w:t>shudson@micron.com</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tcBorders>
              <w:bottom w:val="single" w:sz="8" w:color="006EBF"/>
            </w:tcBorders>
          </w:tcPr>
          <w:p>
            <w:pPr>
              <w:spacing w:after="0"/>
              <w:rPr>
                <w:sz w:val="20"/>
                <w:szCs w:val="20"/>
                <w:color w:val="auto"/>
              </w:rPr>
            </w:pPr>
            <w:r>
              <w:rPr>
                <w:rFonts w:ascii="Arial" w:cs="Arial" w:eastAsia="Arial" w:hAnsi="Arial"/>
                <w:sz w:val="18"/>
                <w:szCs w:val="18"/>
                <w:color w:val="006EBF"/>
                <w:w w:val="90"/>
              </w:rPr>
              <w:t>mmusgrove@micron.com</w:t>
            </w:r>
          </w:p>
        </w:tc>
      </w:tr>
      <w:tr>
        <w:trPr>
          <w:trHeight w:val="291"/>
        </w:trPr>
        <w:tc>
          <w:tcPr>
            <w:tcW w:w="166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(208) 492-1205</w:t>
            </w:r>
          </w:p>
        </w:tc>
        <w:tc>
          <w:tcPr>
            <w:tcW w:w="740" w:type="dxa"/>
            <w:vAlign w:val="bottom"/>
          </w:tcPr>
          <w:p>
            <w:pPr>
              <w:spacing w:after="0"/>
              <w:rPr>
                <w:sz w:val="24"/>
                <w:szCs w:val="24"/>
                <w:color w:val="auto"/>
              </w:rPr>
            </w:pPr>
          </w:p>
        </w:tc>
        <w:tc>
          <w:tcPr>
            <w:tcW w:w="2620" w:type="dxa"/>
            <w:vAlign w:val="bottom"/>
            <w:gridSpan w:val="2"/>
          </w:tcPr>
          <w:p>
            <w:pPr>
              <w:ind w:left="740"/>
              <w:spacing w:after="0"/>
              <w:rPr>
                <w:sz w:val="20"/>
                <w:szCs w:val="20"/>
                <w:color w:val="auto"/>
              </w:rPr>
            </w:pPr>
            <w:r>
              <w:rPr>
                <w:rFonts w:ascii="Arial" w:cs="Arial" w:eastAsia="Arial" w:hAnsi="Arial"/>
                <w:sz w:val="18"/>
                <w:szCs w:val="18"/>
                <w:color w:val="auto"/>
              </w:rPr>
              <w:t>(208) 363-2405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Appoints Sumit Sadana as EVP and Chief Business Officer</w:t>
      </w:r>
    </w:p>
    <w:p>
      <w:pPr>
        <w:spacing w:after="0" w:line="225" w:lineRule="exact"/>
        <w:rPr>
          <w:sz w:val="20"/>
          <w:szCs w:val="20"/>
          <w:color w:val="auto"/>
        </w:rPr>
      </w:pPr>
    </w:p>
    <w:p>
      <w:pPr>
        <w:ind w:right="200" w:firstLine="324"/>
        <w:spacing w:after="0" w:line="347" w:lineRule="auto"/>
        <w:rPr>
          <w:sz w:val="20"/>
          <w:szCs w:val="20"/>
          <w:color w:val="auto"/>
        </w:rPr>
      </w:pPr>
      <w:r>
        <w:rPr>
          <w:rFonts w:ascii="Arial" w:cs="Arial" w:eastAsia="Arial" w:hAnsi="Arial"/>
          <w:sz w:val="16"/>
          <w:szCs w:val="16"/>
          <w:b w:val="1"/>
          <w:bCs w:val="1"/>
          <w:color w:val="auto"/>
        </w:rPr>
        <w:t xml:space="preserve">BOISE, Idaho </w:t>
      </w:r>
      <w:r>
        <w:rPr>
          <w:rFonts w:ascii="Arial" w:cs="Arial" w:eastAsia="Arial" w:hAnsi="Arial"/>
          <w:sz w:val="16"/>
          <w:szCs w:val="16"/>
          <w:color w:val="auto"/>
        </w:rPr>
        <w:t>(June 22, 2017) - Micron Technology, Inc., (Nasdaq: MU) today announced that the company has appointed Sumit Sadana as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business officer. His addition to the executive team will accelerate the company’s ability to execute on its strategic goals.</w:t>
      </w:r>
    </w:p>
    <w:p>
      <w:pPr>
        <w:spacing w:after="0" w:line="12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this role, all four business units of the company will report to Sadana. In addition, he will have responsibility for driving corporate strategy and business development for the company. He will report to Sanjay Mehrotra, Micron’s president and CEO.</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Sadana has 26 years of experience in the semiconductor industry, including executive roles at IBM and Freescale Semiconductor, and served most recently as executive vice president, chief strategy officer and general manager, Enterprise Solutions at SanDisk.</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new integrated business and strategy organization aims to provide an agile structure to anticipate future customer demands and position the company for success.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“Sumit is a seasoned business leader who brings an exceptional track record of growing revenue and improving operating performance at leading technology companies,” said Sanjay Mehrotra, president and CEO of Micron Technology. “We are excited to welcome Sumit to the leadership team, and look forward to his immediate contributions.”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Sadana holds a master’s degree in electrical engineering from Stanford University. He serves on the boards of Silicon Laboratories (NASDAQ: SLAB) and the Second Harvest Food Bank.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Additional career information on Sumit Sadana is available at </w:t>
      </w:r>
      <w:r>
        <w:rPr>
          <w:rFonts w:ascii="Arial" w:cs="Arial" w:eastAsia="Arial" w:hAnsi="Arial"/>
          <w:sz w:val="18"/>
          <w:szCs w:val="18"/>
          <w:u w:val="single" w:color="auto"/>
          <w:color w:val="0563C1"/>
        </w:rPr>
        <w:t>http://www.micron.com/media</w:t>
      </w:r>
      <w:r>
        <w:rPr>
          <w:rFonts w:ascii="Arial" w:cs="Arial" w:eastAsia="Arial" w:hAnsi="Arial"/>
          <w:sz w:val="18"/>
          <w:szCs w:val="18"/>
          <w:color w:val="auto"/>
        </w:rPr>
        <w:t>.</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Micron Technology is a world leader in innovative memory solutions. Through our global brands - Micron, Crucial®, Lexar® and Ballistix® - our broad portfolio of high-performance memory technologies, including DRAM, NAND, NOR Flash and 3D XPoint™ memory, is transforming how the world uses information. Backed by more than 35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micron.com.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The Micron logo and Micron symbol are trademarks of Micron Technology, Inc. All other trademarks are the property of their respective owners.</w:t>
      </w:r>
    </w:p>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7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76"/>
        </w:trPr>
        <w:tc>
          <w:tcPr>
            <w:tcW w:w="16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60" w:type="dxa"/>
            <w:vAlign w:val="bottom"/>
            <w:gridSpan w:val="2"/>
          </w:tcPr>
          <w:p>
            <w:pPr>
              <w:spacing w:after="0"/>
              <w:rPr>
                <w:sz w:val="20"/>
                <w:szCs w:val="20"/>
                <w:color w:val="auto"/>
              </w:rPr>
            </w:pPr>
            <w:r>
              <w:rPr>
                <w:rFonts w:ascii="Arial" w:cs="Arial" w:eastAsia="Arial" w:hAnsi="Arial"/>
                <w:sz w:val="18"/>
                <w:szCs w:val="18"/>
                <w:color w:val="auto"/>
              </w:rPr>
              <w:t>Shanye Hudson</w:t>
            </w:r>
          </w:p>
        </w:tc>
        <w:tc>
          <w:tcPr>
            <w:tcW w:w="2620" w:type="dxa"/>
            <w:vAlign w:val="bottom"/>
            <w:gridSpan w:val="2"/>
          </w:tcPr>
          <w:p>
            <w:pPr>
              <w:ind w:left="740"/>
              <w:spacing w:after="0"/>
              <w:rPr>
                <w:sz w:val="20"/>
                <w:szCs w:val="20"/>
                <w:color w:val="auto"/>
              </w:rPr>
            </w:pPr>
            <w:r>
              <w:rPr>
                <w:rFonts w:ascii="Arial" w:cs="Arial" w:eastAsia="Arial" w:hAnsi="Arial"/>
                <w:sz w:val="18"/>
                <w:szCs w:val="18"/>
                <w:color w:val="auto"/>
              </w:rPr>
              <w:t>Marc Musgrove</w:t>
            </w:r>
          </w:p>
        </w:tc>
      </w:tr>
      <w:tr>
        <w:trPr>
          <w:trHeight w:val="270"/>
        </w:trPr>
        <w:tc>
          <w:tcPr>
            <w:tcW w:w="166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620" w:type="dxa"/>
            <w:vAlign w:val="bottom"/>
            <w:gridSpan w:val="2"/>
          </w:tcPr>
          <w:p>
            <w:pPr>
              <w:ind w:left="740"/>
              <w:spacing w:after="0"/>
              <w:rPr>
                <w:sz w:val="20"/>
                <w:szCs w:val="20"/>
                <w:color w:val="auto"/>
              </w:rPr>
            </w:pPr>
            <w:r>
              <w:rPr>
                <w:rFonts w:ascii="Arial" w:cs="Arial" w:eastAsia="Arial" w:hAnsi="Arial"/>
                <w:sz w:val="18"/>
                <w:szCs w:val="18"/>
                <w:color w:val="auto"/>
              </w:rPr>
              <w:t>Public Relations</w:t>
            </w:r>
          </w:p>
        </w:tc>
      </w:tr>
      <w:tr>
        <w:trPr>
          <w:trHeight w:val="230"/>
        </w:trPr>
        <w:tc>
          <w:tcPr>
            <w:tcW w:w="1660" w:type="dxa"/>
            <w:vAlign w:val="bottom"/>
          </w:tcPr>
          <w:p>
            <w:pPr>
              <w:spacing w:after="0"/>
              <w:rPr>
                <w:sz w:val="19"/>
                <w:szCs w:val="19"/>
                <w:color w:val="auto"/>
              </w:rPr>
            </w:pPr>
          </w:p>
        </w:tc>
        <w:tc>
          <w:tcPr>
            <w:tcW w:w="1620" w:type="dxa"/>
            <w:vAlign w:val="bottom"/>
            <w:tcBorders>
              <w:bottom w:val="single" w:sz="8" w:color="006EBF"/>
            </w:tcBorders>
          </w:tcPr>
          <w:p>
            <w:pPr>
              <w:spacing w:after="0"/>
              <w:rPr>
                <w:sz w:val="20"/>
                <w:szCs w:val="20"/>
                <w:color w:val="auto"/>
              </w:rPr>
            </w:pPr>
            <w:r>
              <w:rPr>
                <w:rFonts w:ascii="Arial" w:cs="Arial" w:eastAsia="Arial" w:hAnsi="Arial"/>
                <w:sz w:val="18"/>
                <w:szCs w:val="18"/>
                <w:color w:val="006EBF"/>
                <w:w w:val="89"/>
              </w:rPr>
              <w:t>shudson@micron.com</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tcBorders>
              <w:bottom w:val="single" w:sz="8" w:color="006EBF"/>
            </w:tcBorders>
          </w:tcPr>
          <w:p>
            <w:pPr>
              <w:spacing w:after="0"/>
              <w:rPr>
                <w:sz w:val="20"/>
                <w:szCs w:val="20"/>
                <w:color w:val="auto"/>
              </w:rPr>
            </w:pPr>
            <w:r>
              <w:rPr>
                <w:rFonts w:ascii="Arial" w:cs="Arial" w:eastAsia="Arial" w:hAnsi="Arial"/>
                <w:sz w:val="18"/>
                <w:szCs w:val="18"/>
                <w:color w:val="006EBF"/>
                <w:w w:val="90"/>
              </w:rPr>
              <w:t>mmusgrove@micron.com</w:t>
            </w:r>
          </w:p>
        </w:tc>
      </w:tr>
      <w:tr>
        <w:trPr>
          <w:trHeight w:val="291"/>
        </w:trPr>
        <w:tc>
          <w:tcPr>
            <w:tcW w:w="166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(208) 492-1205</w:t>
            </w:r>
          </w:p>
        </w:tc>
        <w:tc>
          <w:tcPr>
            <w:tcW w:w="740" w:type="dxa"/>
            <w:vAlign w:val="bottom"/>
          </w:tcPr>
          <w:p>
            <w:pPr>
              <w:spacing w:after="0"/>
              <w:rPr>
                <w:sz w:val="24"/>
                <w:szCs w:val="24"/>
                <w:color w:val="auto"/>
              </w:rPr>
            </w:pPr>
          </w:p>
        </w:tc>
        <w:tc>
          <w:tcPr>
            <w:tcW w:w="2620" w:type="dxa"/>
            <w:vAlign w:val="bottom"/>
            <w:gridSpan w:val="2"/>
          </w:tcPr>
          <w:p>
            <w:pPr>
              <w:ind w:left="740"/>
              <w:spacing w:after="0"/>
              <w:rPr>
                <w:sz w:val="20"/>
                <w:szCs w:val="20"/>
                <w:color w:val="auto"/>
              </w:rPr>
            </w:pPr>
            <w:r>
              <w:rPr>
                <w:rFonts w:ascii="Arial" w:cs="Arial" w:eastAsia="Arial" w:hAnsi="Arial"/>
                <w:sz w:val="18"/>
                <w:szCs w:val="18"/>
                <w:color w:val="auto"/>
              </w:rPr>
              <w:t>(208) 363-2405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Appointment of Jeff VerHeul as SVP of Non-Volatile Engineering</w:t>
      </w:r>
    </w:p>
    <w:p>
      <w:pPr>
        <w:spacing w:after="0" w:line="225"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(June 26, 2017) - Micron Technology, Inc., today announced the appointment of Jeff VerHeul as senior vice president, Non-Volatile</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reporting to Sanjay Mehrotra, Micron president and CEO. VerHeul most recently was senior vice president, Corporate Engineering at SanDisk, where he was responsible for developing a broad array of flash products.</w:t>
      </w:r>
    </w:p>
    <w:p>
      <w:pPr>
        <w:spacing w:after="0" w:line="180"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VerHeul’s new role will drive greater focus on solid state drives (SSDs) and other value-added solutions based on Micron’s non-volatile memory technology to address the growing opportunity for these solutions in large market segments like cloud, enterprise, client and mobile.</w:t>
      </w:r>
    </w:p>
    <w:p>
      <w:pPr>
        <w:spacing w:after="0" w:line="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VerHeul is a 36-year semiconductor industry veteran with deep and broad semiconductor knowledge and experience. He brings a unique combination of business acumen, technical understanding and systems development gained as an executive at leading technology companies including AMD, IBM, and SanDisk.</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are excited to welcome Jeff to the team and look forward to him driving execution of our non-volatile memory product roadmap,” said Sanjay Mehrotra, Micron president and CEO.</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Brian Shirley will continue to lead the DRAM engineering teams as senior vice president, DRAM and emerging memory engineering, also reporting to Mehrotra.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222222"/>
        </w:rPr>
        <w:t xml:space="preserve">Additional career information on Jeff VerHeul is available at </w:t>
      </w:r>
      <w:r>
        <w:rPr>
          <w:rFonts w:ascii="Arial" w:cs="Arial" w:eastAsia="Arial" w:hAnsi="Arial"/>
          <w:sz w:val="18"/>
          <w:szCs w:val="18"/>
          <w:u w:val="single" w:color="auto"/>
          <w:color w:val="016ABE"/>
        </w:rPr>
        <w:t>http://www.micron.com/media</w:t>
      </w:r>
      <w:r>
        <w:rPr>
          <w:rFonts w:ascii="Arial" w:cs="Arial" w:eastAsia="Arial" w:hAnsi="Arial"/>
          <w:sz w:val="18"/>
          <w:szCs w:val="18"/>
          <w:color w:val="222222"/>
        </w:rPr>
        <w:t>.</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Micron Technology is a world leader in innovative memory solutions. Through our global brands - Micron, Crucial®, Lexar® and Ballistix® - our broad portfolio of high-performance memory technologies, including DRAM, NAND, NOR Flash and 3D XPoint™ memory, is transforming how the world uses information. Backed by more than 35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micron.com.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The Micron logo and Micron symbol are trademarks of Micron Technology, Inc. All other trademarks are the property of their respective owners.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2019-12-05T11:02:17Z</dcterms:created>
  <dcterms:modified xsi:type="dcterms:W3CDTF">2019-12-05T11:02:17Z</dcterms:modified>
</cp:coreProperties>
</file>