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486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SCOTT 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49,115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84.82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Acquisition resulted from the vesting of Restricted Stock Units.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Withholding of common stock shares to satisfy tax withholding obligations in connection with the vesting of previously granted awards.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Restricted Stock Units vested 25% on January 19, 2023, and 6.25% of the total restricted stock award vested, or will vest, quarterly thereafter.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-3356610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2024-01-22T17:23:34Z</dcterms:created>
  <dcterms:modified xsi:type="dcterms:W3CDTF">2024-01-22T17:23:34Z</dcterms:modified>
</cp:coreProperties>
</file>