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October 15, 2002</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1"/>
              </w:rPr>
              <w:t>Delaware</w:t>
            </w: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rPr>
              <w:t>001-10658</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40" w:type="dxa"/>
            <w:vAlign w:val="bottom"/>
            <w:gridSpan w:val="3"/>
          </w:tcPr>
          <w:p>
            <w:pPr>
              <w:jc w:val="right"/>
              <w:ind w:right="1520"/>
              <w:spacing w:after="0"/>
              <w:rPr>
                <w:sz w:val="20"/>
                <w:szCs w:val="20"/>
                <w:color w:val="auto"/>
              </w:rPr>
            </w:pPr>
            <w:r>
              <w:rPr>
                <w:rFonts w:ascii="Arial" w:cs="Arial" w:eastAsia="Arial" w:hAnsi="Arial"/>
                <w:sz w:val="18"/>
                <w:szCs w:val="18"/>
                <w:b w:val="1"/>
                <w:bCs w:val="1"/>
                <w:color w:val="auto"/>
              </w:rPr>
              <w:t>75-1618004</w:t>
            </w:r>
          </w:p>
        </w:tc>
        <w:tc>
          <w:tcPr>
            <w:tcW w:w="0" w:type="dxa"/>
            <w:vAlign w:val="bottom"/>
          </w:tcPr>
          <w:p>
            <w:pPr>
              <w:spacing w:after="0"/>
              <w:rPr>
                <w:sz w:val="1"/>
                <w:szCs w:val="1"/>
                <w:color w:val="auto"/>
              </w:rPr>
            </w:pP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vMerge w:val="continue"/>
          </w:tcPr>
          <w:p>
            <w:pPr>
              <w:spacing w:after="0"/>
              <w:rPr>
                <w:sz w:val="19"/>
                <w:szCs w:val="19"/>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240" w:type="dxa"/>
            <w:vAlign w:val="bottom"/>
            <w:vMerge w:val="continue"/>
          </w:tcPr>
          <w:p>
            <w:pPr>
              <w:spacing w:after="0"/>
              <w:rPr>
                <w:sz w:val="19"/>
                <w:szCs w:val="19"/>
                <w:color w:val="auto"/>
              </w:rPr>
            </w:pP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2594610</wp:posOffset>
            </wp:positionH>
            <wp:positionV relativeFrom="paragraph">
              <wp:posOffset>-145415</wp:posOffset>
            </wp:positionV>
            <wp:extent cx="4763"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-145415</wp:posOffset>
            </wp:positionV>
            <wp:extent cx="4763"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-130810</wp:posOffset>
            </wp:positionV>
            <wp:extent cx="3138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2106295</wp:posOffset>
            </wp:positionH>
            <wp:positionV relativeFrom="paragraph">
              <wp:posOffset>-130810</wp:posOffset>
            </wp:positionV>
            <wp:extent cx="3138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801370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360" w:firstLine="864"/>
        <w:spacing w:after="0" w:line="286" w:lineRule="auto"/>
        <w:rPr>
          <w:sz w:val="20"/>
          <w:szCs w:val="20"/>
          <w:color w:val="auto"/>
        </w:rPr>
      </w:pPr>
      <w:r>
        <w:rPr>
          <w:rFonts w:ascii="Arial" w:cs="Arial" w:eastAsia="Arial" w:hAnsi="Arial"/>
          <w:sz w:val="17"/>
          <w:szCs w:val="17"/>
          <w:color w:val="auto"/>
        </w:rPr>
        <w:t>On October 15, 2002, Micron Technology, Inc., a Delaware corporation and the registrant herein, submitted to the Securities and Exchange Commission the Statements Under Oath of Principal Executive Officer and Principal Financial Officer in accordance with the SEC’s June 27, 2002 Order requiring the filing of sworn statements pursuant to Section 21(a)(1) of the Securities and Exchange Act of 1934.</w:t>
      </w:r>
    </w:p>
    <w:p>
      <w:pPr>
        <w:spacing w:after="0" w:line="162"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880"/>
        <w:spacing w:after="0"/>
        <w:rPr>
          <w:sz w:val="20"/>
          <w:szCs w:val="20"/>
          <w:color w:val="auto"/>
        </w:rPr>
      </w:pPr>
      <w:r>
        <w:rPr>
          <w:rFonts w:ascii="Arial" w:cs="Arial" w:eastAsia="Arial" w:hAnsi="Arial"/>
          <w:sz w:val="18"/>
          <w:szCs w:val="18"/>
          <w:color w:val="auto"/>
        </w:rPr>
        <w:t>(c) Exhibits.</w:t>
      </w:r>
    </w:p>
    <w:p>
      <w:pPr>
        <w:spacing w:after="0" w:line="225" w:lineRule="exact"/>
        <w:rPr>
          <w:sz w:val="24"/>
          <w:szCs w:val="24"/>
          <w:color w:val="auto"/>
        </w:rPr>
      </w:pPr>
    </w:p>
    <w:p>
      <w:pPr>
        <w:ind w:left="880"/>
        <w:spacing w:after="0"/>
        <w:rPr>
          <w:sz w:val="20"/>
          <w:szCs w:val="20"/>
          <w:color w:val="auto"/>
        </w:rPr>
      </w:pPr>
      <w:r>
        <w:rPr>
          <w:rFonts w:ascii="Arial" w:cs="Arial" w:eastAsia="Arial" w:hAnsi="Arial"/>
          <w:sz w:val="18"/>
          <w:szCs w:val="18"/>
          <w:color w:val="auto"/>
        </w:rPr>
        <w:t>The following exhibits are filed herewith:</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620" w:type="dxa"/>
            <w:vAlign w:val="bottom"/>
            <w:gridSpan w:val="2"/>
          </w:tcPr>
          <w:p>
            <w:pPr>
              <w:ind w:left="320"/>
              <w:spacing w:after="0"/>
              <w:rPr>
                <w:sz w:val="20"/>
                <w:szCs w:val="20"/>
                <w:color w:val="auto"/>
              </w:rPr>
            </w:pPr>
            <w:r>
              <w:rPr>
                <w:rFonts w:ascii="Arial" w:cs="Arial" w:eastAsia="Arial" w:hAnsi="Arial"/>
                <w:sz w:val="14"/>
                <w:szCs w:val="14"/>
                <w:b w:val="1"/>
                <w:bCs w:val="1"/>
                <w:color w:val="auto"/>
              </w:rPr>
              <w:t>Exhibit No.</w:t>
            </w: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195"/>
        </w:trPr>
        <w:tc>
          <w:tcPr>
            <w:tcW w:w="1320" w:type="dxa"/>
            <w:vAlign w:val="bottom"/>
            <w:tcBorders>
              <w:top w:val="single" w:sz="8" w:color="auto"/>
            </w:tcBorders>
          </w:tcPr>
          <w:p>
            <w:pPr>
              <w:jc w:val="right"/>
              <w:ind w:right="896"/>
              <w:spacing w:after="0" w:line="195" w:lineRule="exact"/>
              <w:rPr>
                <w:sz w:val="20"/>
                <w:szCs w:val="20"/>
                <w:color w:val="auto"/>
              </w:rPr>
            </w:pPr>
            <w:r>
              <w:rPr>
                <w:rFonts w:ascii="Arial" w:cs="Arial" w:eastAsia="Arial" w:hAnsi="Arial"/>
                <w:sz w:val="18"/>
                <w:szCs w:val="18"/>
                <w:color w:val="auto"/>
                <w:w w:val="91"/>
              </w:rPr>
              <w:t>99.1</w:t>
            </w:r>
          </w:p>
        </w:tc>
        <w:tc>
          <w:tcPr>
            <w:tcW w:w="300" w:type="dxa"/>
            <w:vAlign w:val="bottom"/>
          </w:tcPr>
          <w:p>
            <w:pPr>
              <w:spacing w:after="0"/>
              <w:rPr>
                <w:sz w:val="16"/>
                <w:szCs w:val="16"/>
                <w:color w:val="auto"/>
              </w:rPr>
            </w:pPr>
          </w:p>
        </w:tc>
        <w:tc>
          <w:tcPr>
            <w:tcW w:w="98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Statement Under Oath of Steven R. Appleton, Principal Executive Officer of Micron Technology, Inc., Regarding Facts and</w:t>
            </w:r>
          </w:p>
        </w:tc>
        <w:tc>
          <w:tcPr>
            <w:tcW w:w="20" w:type="dxa"/>
            <w:vAlign w:val="bottom"/>
          </w:tcPr>
          <w:p>
            <w:pPr>
              <w:spacing w:after="0"/>
              <w:rPr>
                <w:sz w:val="16"/>
                <w:szCs w:val="16"/>
                <w:color w:val="auto"/>
              </w:rPr>
            </w:pP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Circumstances Relating to Exchange Act Filings.</w:t>
            </w:r>
          </w:p>
        </w:tc>
        <w:tc>
          <w:tcPr>
            <w:tcW w:w="20" w:type="dxa"/>
            <w:vAlign w:val="bottom"/>
          </w:tcPr>
          <w:p>
            <w:pPr>
              <w:spacing w:after="0"/>
              <w:rPr>
                <w:sz w:val="20"/>
                <w:szCs w:val="20"/>
                <w:color w:val="auto"/>
              </w:rPr>
            </w:pPr>
          </w:p>
        </w:tc>
      </w:tr>
      <w:tr>
        <w:trPr>
          <w:trHeight w:val="445"/>
        </w:trPr>
        <w:tc>
          <w:tcPr>
            <w:tcW w:w="1320" w:type="dxa"/>
            <w:vAlign w:val="bottom"/>
          </w:tcPr>
          <w:p>
            <w:pPr>
              <w:jc w:val="right"/>
              <w:ind w:right="896"/>
              <w:spacing w:after="0"/>
              <w:rPr>
                <w:sz w:val="20"/>
                <w:szCs w:val="20"/>
                <w:color w:val="auto"/>
              </w:rPr>
            </w:pPr>
            <w:r>
              <w:rPr>
                <w:rFonts w:ascii="Arial" w:cs="Arial" w:eastAsia="Arial" w:hAnsi="Arial"/>
                <w:sz w:val="18"/>
                <w:szCs w:val="18"/>
                <w:color w:val="auto"/>
                <w:w w:val="91"/>
              </w:rPr>
              <w:t>99.2</w:t>
            </w:r>
          </w:p>
        </w:tc>
        <w:tc>
          <w:tcPr>
            <w:tcW w:w="30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Statement Under Oath of Wilbur G. Stover, Jr., Principal Financial Officer of Micron Technology, Inc., Regarding Facts and</w:t>
            </w:r>
          </w:p>
        </w:tc>
        <w:tc>
          <w:tcPr>
            <w:tcW w:w="2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Circumstances Relating to Exchange Act Filings.</w:t>
            </w:r>
          </w:p>
        </w:tc>
        <w:tc>
          <w:tcPr>
            <w:tcW w:w="20" w:type="dxa"/>
            <w:vAlign w:val="bottom"/>
          </w:tcPr>
          <w:p>
            <w:pPr>
              <w:spacing w:after="0"/>
              <w:rPr>
                <w:sz w:val="20"/>
                <w:szCs w:val="20"/>
                <w:color w:val="auto"/>
              </w:rPr>
            </w:pPr>
          </w:p>
        </w:tc>
      </w:tr>
      <w:tr>
        <w:trPr>
          <w:trHeight w:val="864"/>
        </w:trPr>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0" w:type="dxa"/>
            <w:vAlign w:val="bottom"/>
          </w:tcPr>
          <w:p>
            <w:pPr>
              <w:ind w:left="40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26"/>
        </w:trPr>
        <w:tc>
          <w:tcPr>
            <w:tcW w:w="1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40"/>
          </w:cols>
          <w:pgMar w:left="240" w:top="958" w:right="219" w:bottom="0" w:gutter="0" w:footer="0" w:header="0"/>
        </w:sectPr>
      </w:pPr>
    </w:p>
    <w:bookmarkStart w:id="1" w:name="page2"/>
    <w:bookmarkEnd w:id="1"/>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980"/>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r>
      <w:tr>
        <w:trPr>
          <w:trHeight w:val="459"/>
        </w:trPr>
        <w:tc>
          <w:tcPr>
            <w:tcW w:w="3680" w:type="dxa"/>
            <w:vAlign w:val="bottom"/>
          </w:tcPr>
          <w:p>
            <w:pPr>
              <w:ind w:left="20"/>
              <w:spacing w:after="0"/>
              <w:rPr>
                <w:sz w:val="20"/>
                <w:szCs w:val="20"/>
                <w:color w:val="auto"/>
              </w:rPr>
            </w:pPr>
            <w:r>
              <w:rPr>
                <w:rFonts w:ascii="Arial" w:cs="Arial" w:eastAsia="Arial" w:hAnsi="Arial"/>
                <w:sz w:val="18"/>
                <w:szCs w:val="18"/>
                <w:color w:val="auto"/>
              </w:rPr>
              <w:t>Date: October 15, 2002</w:t>
            </w:r>
          </w:p>
        </w:tc>
        <w:tc>
          <w:tcPr>
            <w:tcW w:w="3680" w:type="dxa"/>
            <w:vAlign w:val="bottom"/>
          </w:tcPr>
          <w:p>
            <w:pPr>
              <w:ind w:left="298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WILBUR G. STOVER, JR.</w:t>
            </w:r>
          </w:p>
        </w:tc>
        <w:tc>
          <w:tcPr>
            <w:tcW w:w="2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3680" w:type="dxa"/>
            <w:vAlign w:val="bottom"/>
          </w:tcPr>
          <w:p>
            <w:pPr>
              <w:ind w:left="2980"/>
              <w:spacing w:after="0" w:line="195" w:lineRule="exact"/>
              <w:rPr>
                <w:sz w:val="20"/>
                <w:szCs w:val="20"/>
                <w:color w:val="auto"/>
              </w:rPr>
            </w:pPr>
            <w:r>
              <w:rPr>
                <w:rFonts w:ascii="Arial" w:cs="Arial" w:eastAsia="Arial" w:hAnsi="Arial"/>
                <w:sz w:val="18"/>
                <w:szCs w:val="18"/>
                <w:color w:val="auto"/>
              </w:rPr>
              <w:t>Name:</w:t>
            </w:r>
          </w:p>
        </w:tc>
        <w:tc>
          <w:tcPr>
            <w:tcW w:w="4060" w:type="dxa"/>
            <w:vAlign w:val="bottom"/>
          </w:tcPr>
          <w:p>
            <w:pPr>
              <w:ind w:left="20"/>
              <w:spacing w:after="0" w:line="195" w:lineRule="exact"/>
              <w:rPr>
                <w:sz w:val="20"/>
                <w:szCs w:val="20"/>
                <w:color w:val="auto"/>
              </w:rPr>
            </w:pPr>
            <w:r>
              <w:rPr>
                <w:rFonts w:ascii="Arial" w:cs="Arial" w:eastAsia="Arial" w:hAnsi="Arial"/>
                <w:sz w:val="18"/>
                <w:szCs w:val="18"/>
                <w:color w:val="auto"/>
              </w:rPr>
              <w:t>Wilbur G. Stover, Jr.</w:t>
            </w:r>
          </w:p>
        </w:tc>
        <w:tc>
          <w:tcPr>
            <w:tcW w:w="2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3680" w:type="dxa"/>
            <w:vAlign w:val="bottom"/>
          </w:tcPr>
          <w:p>
            <w:pPr>
              <w:ind w:left="2980"/>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Vice President of Finance and</w:t>
            </w:r>
          </w:p>
        </w:tc>
        <w:tc>
          <w:tcPr>
            <w:tcW w:w="2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20"/>
                <w:szCs w:val="20"/>
                <w:color w:val="auto"/>
              </w:rPr>
            </w:pPr>
          </w:p>
        </w:tc>
      </w:tr>
      <w:tr>
        <w:trPr>
          <w:trHeight w:val="864"/>
        </w:trPr>
        <w:tc>
          <w:tcPr>
            <w:tcW w:w="3680" w:type="dxa"/>
            <w:vAlign w:val="bottom"/>
          </w:tcPr>
          <w:p>
            <w:pPr>
              <w:spacing w:after="0"/>
              <w:rPr>
                <w:sz w:val="24"/>
                <w:szCs w:val="24"/>
                <w:color w:val="auto"/>
              </w:rPr>
            </w:pPr>
          </w:p>
        </w:tc>
        <w:tc>
          <w:tcPr>
            <w:tcW w:w="3680" w:type="dxa"/>
            <w:vAlign w:val="bottom"/>
          </w:tcPr>
          <w:p>
            <w:pPr>
              <w:ind w:left="1980"/>
              <w:spacing w:after="0"/>
              <w:rPr>
                <w:sz w:val="20"/>
                <w:szCs w:val="20"/>
                <w:color w:val="auto"/>
              </w:rPr>
            </w:pPr>
            <w:r>
              <w:rPr>
                <w:rFonts w:ascii="Arial" w:cs="Arial" w:eastAsia="Arial" w:hAnsi="Arial"/>
                <w:sz w:val="18"/>
                <w:szCs w:val="18"/>
                <w:color w:val="auto"/>
              </w:rPr>
              <w:t>3</w:t>
            </w: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36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0" w:type="dxa"/>
            <w:vAlign w:val="bottom"/>
          </w:tcPr>
          <w:p>
            <w:pPr>
              <w:jc w:val="center"/>
              <w:ind w:right="1132"/>
              <w:spacing w:after="0"/>
              <w:rPr>
                <w:sz w:val="20"/>
                <w:szCs w:val="20"/>
                <w:color w:val="auto"/>
              </w:rPr>
            </w:pPr>
            <w:r>
              <w:rPr>
                <w:rFonts w:ascii="Arial" w:cs="Arial" w:eastAsia="Arial" w:hAnsi="Arial"/>
                <w:sz w:val="18"/>
                <w:szCs w:val="18"/>
                <w:b w:val="1"/>
                <w:bCs w:val="1"/>
                <w:color w:val="auto"/>
              </w:rPr>
              <w:t>INDEX TO EXHIBITS FILED WITH</w:t>
            </w:r>
          </w:p>
        </w:tc>
        <w:tc>
          <w:tcPr>
            <w:tcW w:w="2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tcPr>
          <w:p>
            <w:pPr>
              <w:jc w:val="center"/>
              <w:ind w:right="1132"/>
              <w:spacing w:after="0"/>
              <w:rPr>
                <w:sz w:val="20"/>
                <w:szCs w:val="20"/>
                <w:color w:val="auto"/>
              </w:rPr>
            </w:pPr>
            <w:r>
              <w:rPr>
                <w:rFonts w:ascii="Arial" w:cs="Arial" w:eastAsia="Arial" w:hAnsi="Arial"/>
                <w:sz w:val="18"/>
                <w:szCs w:val="18"/>
                <w:b w:val="1"/>
                <w:bCs w:val="1"/>
                <w:color w:val="auto"/>
                <w:w w:val="98"/>
              </w:rPr>
              <w:t>THE CURRENT REPORT ON FORM 8-K DATED OCTOBER 15, 2002</w:t>
            </w:r>
          </w:p>
        </w:tc>
        <w:tc>
          <w:tcPr>
            <w:tcW w:w="20" w:type="dxa"/>
            <w:vAlign w:val="bottom"/>
          </w:tcPr>
          <w:p>
            <w:pPr>
              <w:spacing w:after="0"/>
              <w:rPr>
                <w:sz w:val="20"/>
                <w:szCs w:val="20"/>
                <w:color w:val="auto"/>
              </w:rPr>
            </w:pPr>
          </w:p>
        </w:tc>
      </w:tr>
      <w:tr>
        <w:trPr>
          <w:trHeight w:val="581"/>
        </w:trPr>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200" w:type="dxa"/>
            <w:vAlign w:val="bottom"/>
          </w:tcPr>
          <w:p>
            <w:pPr>
              <w:ind w:left="47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195"/>
        </w:trPr>
        <w:tc>
          <w:tcPr>
            <w:tcW w:w="920" w:type="dxa"/>
            <w:vAlign w:val="bottom"/>
            <w:tcBorders>
              <w:top w:val="single" w:sz="8" w:color="auto"/>
            </w:tcBorders>
          </w:tcPr>
          <w:p>
            <w:pPr>
              <w:jc w:val="right"/>
              <w:ind w:right="496"/>
              <w:spacing w:after="0" w:line="195" w:lineRule="exact"/>
              <w:rPr>
                <w:sz w:val="20"/>
                <w:szCs w:val="20"/>
                <w:color w:val="auto"/>
              </w:rPr>
            </w:pPr>
            <w:r>
              <w:rPr>
                <w:rFonts w:ascii="Arial" w:cs="Arial" w:eastAsia="Arial" w:hAnsi="Arial"/>
                <w:sz w:val="18"/>
                <w:szCs w:val="18"/>
                <w:color w:val="auto"/>
                <w:w w:val="91"/>
              </w:rPr>
              <w:t>99.1</w:t>
            </w:r>
          </w:p>
        </w:tc>
        <w:tc>
          <w:tcPr>
            <w:tcW w:w="300" w:type="dxa"/>
            <w:vAlign w:val="bottom"/>
          </w:tcPr>
          <w:p>
            <w:pPr>
              <w:spacing w:after="0"/>
              <w:rPr>
                <w:sz w:val="16"/>
                <w:szCs w:val="16"/>
                <w:color w:val="auto"/>
              </w:rPr>
            </w:pPr>
          </w:p>
        </w:tc>
        <w:tc>
          <w:tcPr>
            <w:tcW w:w="10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Statement Under Oath of Steven R. Appleton, Principal Executive Officer of Micron Technology, Inc., Regarding Facts and Circumstances</w:t>
            </w:r>
          </w:p>
        </w:tc>
        <w:tc>
          <w:tcPr>
            <w:tcW w:w="20" w:type="dxa"/>
            <w:vAlign w:val="bottom"/>
          </w:tcPr>
          <w:p>
            <w:pPr>
              <w:spacing w:after="0"/>
              <w:rPr>
                <w:sz w:val="16"/>
                <w:szCs w:val="16"/>
                <w:color w:val="auto"/>
              </w:rPr>
            </w:pPr>
          </w:p>
        </w:tc>
      </w:tr>
      <w:tr>
        <w:trPr>
          <w:trHeight w:val="230"/>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Relating to Exchange Act Filings.</w:t>
            </w:r>
          </w:p>
        </w:tc>
        <w:tc>
          <w:tcPr>
            <w:tcW w:w="20" w:type="dxa"/>
            <w:vAlign w:val="bottom"/>
          </w:tcPr>
          <w:p>
            <w:pPr>
              <w:spacing w:after="0"/>
              <w:rPr>
                <w:sz w:val="20"/>
                <w:szCs w:val="20"/>
                <w:color w:val="auto"/>
              </w:rPr>
            </w:pPr>
          </w:p>
        </w:tc>
      </w:tr>
      <w:tr>
        <w:trPr>
          <w:trHeight w:val="445"/>
        </w:trPr>
        <w:tc>
          <w:tcPr>
            <w:tcW w:w="920" w:type="dxa"/>
            <w:vAlign w:val="bottom"/>
          </w:tcPr>
          <w:p>
            <w:pPr>
              <w:jc w:val="right"/>
              <w:ind w:right="496"/>
              <w:spacing w:after="0"/>
              <w:rPr>
                <w:sz w:val="20"/>
                <w:szCs w:val="20"/>
                <w:color w:val="auto"/>
              </w:rPr>
            </w:pPr>
            <w:r>
              <w:rPr>
                <w:rFonts w:ascii="Arial" w:cs="Arial" w:eastAsia="Arial" w:hAnsi="Arial"/>
                <w:sz w:val="18"/>
                <w:szCs w:val="18"/>
                <w:color w:val="auto"/>
                <w:w w:val="91"/>
              </w:rPr>
              <w:t>99.2</w:t>
            </w:r>
          </w:p>
        </w:tc>
        <w:tc>
          <w:tcPr>
            <w:tcW w:w="30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w w:val="92"/>
              </w:rPr>
              <w:t>Statement Under Oath of Wilbur G. Stover, Jr., Principal Financial Officer of Micron Technology, Inc., Regarding Facts and Circumstances</w:t>
            </w:r>
          </w:p>
        </w:tc>
        <w:tc>
          <w:tcPr>
            <w:tcW w:w="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Relating to Exchange Act Filings.</w:t>
            </w:r>
          </w:p>
        </w:tc>
        <w:tc>
          <w:tcPr>
            <w:tcW w:w="20" w:type="dxa"/>
            <w:vAlign w:val="bottom"/>
          </w:tcPr>
          <w:p>
            <w:pPr>
              <w:spacing w:after="0"/>
              <w:rPr>
                <w:sz w:val="20"/>
                <w:szCs w:val="20"/>
                <w:color w:val="auto"/>
              </w:rPr>
            </w:pPr>
          </w:p>
        </w:tc>
      </w:tr>
      <w:tr>
        <w:trPr>
          <w:trHeight w:val="864"/>
        </w:trPr>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tcPr>
          <w:p>
            <w:pPr>
              <w:jc w:val="center"/>
              <w:ind w:right="1132"/>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r>
      <w:tr>
        <w:trPr>
          <w:trHeight w:val="226"/>
        </w:trPr>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Under Oath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Facts and Circumstances Relating to Exchange Act Filings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state and attest that:</w:t>
      </w:r>
    </w:p>
    <w:p>
      <w:pPr>
        <w:spacing w:after="0" w:line="225" w:lineRule="exact"/>
        <w:rPr>
          <w:sz w:val="20"/>
          <w:szCs w:val="20"/>
          <w:color w:val="auto"/>
        </w:rPr>
      </w:pPr>
    </w:p>
    <w:p>
      <w:pPr>
        <w:ind w:left="1080" w:right="1000" w:hanging="424"/>
        <w:spacing w:after="0" w:line="277" w:lineRule="auto"/>
        <w:tabs>
          <w:tab w:leader="none" w:pos="1101"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the best of my knowledge, based upon a review of the covered reports of Micron Technology, Inc., and, except as corrected or supplemented in a subsequent covered report:</w:t>
      </w:r>
    </w:p>
    <w:p>
      <w:pPr>
        <w:spacing w:after="0" w:line="197" w:lineRule="exact"/>
        <w:rPr>
          <w:sz w:val="20"/>
          <w:szCs w:val="20"/>
          <w:color w:val="auto"/>
        </w:rPr>
      </w:pPr>
    </w:p>
    <w:p>
      <w:pPr>
        <w:ind w:left="1080" w:right="140" w:hanging="424"/>
        <w:spacing w:after="0" w:line="232" w:lineRule="auto"/>
        <w:tabs>
          <w:tab w:leader="none" w:pos="1075" w:val="left"/>
        </w:tabs>
        <w:numPr>
          <w:ilvl w:val="0"/>
          <w:numId w:val="2"/>
        </w:numPr>
        <w:rPr>
          <w:rFonts w:ascii="Arial" w:cs="Arial" w:eastAsia="Arial" w:hAnsi="Arial"/>
          <w:sz w:val="22"/>
          <w:szCs w:val="22"/>
          <w:color w:val="auto"/>
        </w:rPr>
      </w:pPr>
      <w:r>
        <w:rPr>
          <w:rFonts w:ascii="Arial" w:cs="Arial" w:eastAsia="Arial" w:hAnsi="Arial"/>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30" w:lineRule="exact"/>
        <w:rPr>
          <w:rFonts w:ascii="Arial" w:cs="Arial" w:eastAsia="Arial" w:hAnsi="Arial"/>
          <w:sz w:val="22"/>
          <w:szCs w:val="22"/>
          <w:color w:val="auto"/>
        </w:rPr>
      </w:pPr>
    </w:p>
    <w:p>
      <w:pPr>
        <w:ind w:left="1080" w:right="160" w:hanging="424"/>
        <w:spacing w:after="0" w:line="238" w:lineRule="auto"/>
        <w:tabs>
          <w:tab w:leader="none" w:pos="1075" w:val="left"/>
        </w:tabs>
        <w:numPr>
          <w:ilvl w:val="0"/>
          <w:numId w:val="2"/>
        </w:numPr>
        <w:rPr>
          <w:rFonts w:ascii="Arial" w:cs="Arial" w:eastAsia="Arial" w:hAnsi="Arial"/>
          <w:sz w:val="22"/>
          <w:szCs w:val="22"/>
          <w:color w:val="auto"/>
        </w:rPr>
      </w:pPr>
      <w:r>
        <w:rPr>
          <w:rFonts w:ascii="Arial" w:cs="Arial" w:eastAsia="Arial" w:hAnsi="Arial"/>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3" w:lineRule="exact"/>
        <w:rPr>
          <w:sz w:val="20"/>
          <w:szCs w:val="20"/>
          <w:color w:val="auto"/>
        </w:rPr>
      </w:pPr>
    </w:p>
    <w:p>
      <w:pPr>
        <w:ind w:left="1100" w:hanging="44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the contents of this statement with the Company’s audit committee.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this statement under oath, each of the following, if filed on or before the date of this statement, is a “covered report”:</w:t>
      </w:r>
    </w:p>
    <w:p>
      <w:pPr>
        <w:spacing w:after="0" w:line="230"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Annual Report on Form 10-K for the Fiscal Year Ended August 29, 2002 of Micron Technology, Inc.;</w:t>
      </w:r>
    </w:p>
    <w:p>
      <w:pPr>
        <w:spacing w:after="0" w:line="228" w:lineRule="exact"/>
        <w:rPr>
          <w:rFonts w:ascii="Arial" w:cs="Arial" w:eastAsia="Arial" w:hAnsi="Arial"/>
          <w:sz w:val="22"/>
          <w:szCs w:val="22"/>
          <w:color w:val="auto"/>
        </w:rPr>
      </w:pPr>
    </w:p>
    <w:p>
      <w:pPr>
        <w:ind w:left="1080" w:right="320" w:hanging="424"/>
        <w:spacing w:after="0" w:line="232" w:lineRule="auto"/>
        <w:tabs>
          <w:tab w:leader="none" w:pos="1075" w:val="left"/>
        </w:tabs>
        <w:numPr>
          <w:ilvl w:val="0"/>
          <w:numId w:val="4"/>
        </w:numPr>
        <w:rPr>
          <w:rFonts w:ascii="Arial" w:cs="Arial" w:eastAsia="Arial" w:hAnsi="Arial"/>
          <w:sz w:val="22"/>
          <w:szCs w:val="22"/>
          <w:color w:val="auto"/>
        </w:rPr>
      </w:pPr>
      <w:r>
        <w:rPr>
          <w:rFonts w:ascii="Arial" w:cs="Arial" w:eastAsia="Arial" w:hAnsi="Arial"/>
          <w:sz w:val="18"/>
          <w:szCs w:val="18"/>
          <w:color w:val="auto"/>
        </w:rPr>
        <w:t>all reports on Form 10-Q, all reports on Form 8-K and all definitive proxy materials of Micron Technology, Inc. filed with the Commission subsequent to the filing of the Form 10-K identified above; and</w:t>
      </w:r>
    </w:p>
    <w:p>
      <w:pPr>
        <w:spacing w:after="0" w:line="208" w:lineRule="exact"/>
        <w:rPr>
          <w:rFonts w:ascii="Arial" w:cs="Arial" w:eastAsia="Arial" w:hAnsi="Arial"/>
          <w:sz w:val="22"/>
          <w:szCs w:val="22"/>
          <w:color w:val="auto"/>
        </w:rPr>
      </w:pPr>
    </w:p>
    <w:p>
      <w:pPr>
        <w:ind w:left="1080" w:hanging="424"/>
        <w:spacing w:after="0"/>
        <w:tabs>
          <w:tab w:leader="none" w:pos="1080" w:val="left"/>
        </w:tabs>
        <w:numPr>
          <w:ilvl w:val="0"/>
          <w:numId w:val="4"/>
        </w:numPr>
        <w:rPr>
          <w:rFonts w:ascii="Arial" w:cs="Arial" w:eastAsia="Arial" w:hAnsi="Arial"/>
          <w:sz w:val="22"/>
          <w:szCs w:val="22"/>
          <w:color w:val="auto"/>
        </w:rPr>
      </w:pPr>
      <w:r>
        <w:rPr>
          <w:rFonts w:ascii="Arial" w:cs="Arial" w:eastAsia="Arial" w:hAnsi="Arial"/>
          <w:sz w:val="18"/>
          <w:szCs w:val="18"/>
          <w:color w:val="auto"/>
        </w:rPr>
        <w:t>any amendments to any of the foregoing.</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STEVEN R. APPLETON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15, 2002</w:t>
      </w:r>
    </w:p>
    <w:p>
      <w:pPr>
        <w:spacing w:after="0" w:line="200" w:lineRule="exact"/>
        <w:rPr>
          <w:sz w:val="20"/>
          <w:szCs w:val="20"/>
          <w:color w:val="auto"/>
        </w:rPr>
      </w:pPr>
    </w:p>
    <w:p>
      <w:pPr>
        <w:spacing w:after="0" w:line="227"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Subscribed and sworn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before me this 15th day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32931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4" w:lineRule="exact"/>
        <w:rPr>
          <w:sz w:val="20"/>
          <w:szCs w:val="20"/>
          <w:color w:val="auto"/>
        </w:rPr>
      </w:pPr>
    </w:p>
    <w:p>
      <w:pPr>
        <w:jc w:val="center"/>
        <w:ind w:right="2780"/>
        <w:spacing w:after="0"/>
        <w:rPr>
          <w:sz w:val="20"/>
          <w:szCs w:val="20"/>
          <w:color w:val="auto"/>
        </w:rPr>
      </w:pPr>
      <w:r>
        <w:rPr>
          <w:rFonts w:ascii="Arial" w:cs="Arial" w:eastAsia="Arial" w:hAnsi="Arial"/>
          <w:sz w:val="17"/>
          <w:szCs w:val="17"/>
          <w:color w:val="auto"/>
        </w:rPr>
        <w:t>My Commission Expires: 9/1/07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431800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5520" w:space="720"/>
            <w:col w:w="5180"/>
          </w:cols>
          <w:pgMar w:left="240" w:top="364" w:right="239" w:bottom="1440" w:gutter="0" w:footer="0" w:header="0"/>
          <w:type w:val="continuous"/>
        </w:sectPr>
      </w:pPr>
    </w:p>
    <w:bookmarkStart w:id="3" w:name="page4"/>
    <w:bookmarkEnd w:id="3"/>
    <w:p>
      <w:pPr>
        <w:ind w:left="10280"/>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Under Oath of Principal Executive Officer and Principal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Regarding Facts and Circumstances Relating to Exchange Act Filings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Wilbur G. Stover, Jr., state and attest that:</w:t>
      </w:r>
    </w:p>
    <w:p>
      <w:pPr>
        <w:spacing w:after="0" w:line="225" w:lineRule="exact"/>
        <w:rPr>
          <w:sz w:val="20"/>
          <w:szCs w:val="20"/>
          <w:color w:val="auto"/>
        </w:rPr>
      </w:pPr>
    </w:p>
    <w:p>
      <w:pPr>
        <w:ind w:left="980" w:right="100" w:hanging="432"/>
        <w:spacing w:after="0" w:line="277" w:lineRule="auto"/>
        <w:tabs>
          <w:tab w:leader="none" w:pos="100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the best of my knowledge, based upon a review of the covered reports of Micron Technology, Inc., and, except as corrected or supplemented in a subsequent covered report:</w:t>
      </w:r>
    </w:p>
    <w:p>
      <w:pPr>
        <w:spacing w:after="0" w:line="197" w:lineRule="exact"/>
        <w:rPr>
          <w:sz w:val="20"/>
          <w:szCs w:val="20"/>
          <w:color w:val="auto"/>
        </w:rPr>
      </w:pPr>
    </w:p>
    <w:p>
      <w:pPr>
        <w:ind w:left="980" w:right="40" w:hanging="432"/>
        <w:spacing w:after="0" w:line="232"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30" w:lineRule="exact"/>
        <w:rPr>
          <w:rFonts w:ascii="Arial" w:cs="Arial" w:eastAsia="Arial" w:hAnsi="Arial"/>
          <w:sz w:val="22"/>
          <w:szCs w:val="22"/>
          <w:color w:val="auto"/>
        </w:rPr>
      </w:pPr>
    </w:p>
    <w:p>
      <w:pPr>
        <w:ind w:left="980" w:right="300" w:hanging="432"/>
        <w:spacing w:after="0" w:line="238" w:lineRule="auto"/>
        <w:tabs>
          <w:tab w:leader="none" w:pos="975" w:val="left"/>
        </w:tabs>
        <w:numPr>
          <w:ilvl w:val="0"/>
          <w:numId w:val="6"/>
        </w:numPr>
        <w:rPr>
          <w:rFonts w:ascii="Arial" w:cs="Arial" w:eastAsia="Arial" w:hAnsi="Arial"/>
          <w:sz w:val="22"/>
          <w:szCs w:val="22"/>
          <w:color w:val="auto"/>
        </w:rPr>
      </w:pPr>
      <w:r>
        <w:rPr>
          <w:rFonts w:ascii="Arial" w:cs="Arial" w:eastAsia="Arial" w:hAnsi="Arial"/>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03" w:lineRule="exact"/>
        <w:rPr>
          <w:sz w:val="20"/>
          <w:szCs w:val="20"/>
          <w:color w:val="auto"/>
        </w:rPr>
      </w:pPr>
    </w:p>
    <w:p>
      <w:pPr>
        <w:ind w:left="1000" w:hanging="452"/>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the contents of this statement with the Company’s audit committee.</w:t>
      </w:r>
    </w:p>
    <w:p>
      <w:pPr>
        <w:spacing w:after="0" w:line="225" w:lineRule="exact"/>
        <w:rPr>
          <w:rFonts w:ascii="Arial" w:cs="Arial" w:eastAsia="Arial" w:hAnsi="Arial"/>
          <w:sz w:val="18"/>
          <w:szCs w:val="18"/>
          <w:color w:val="auto"/>
        </w:rPr>
      </w:pPr>
    </w:p>
    <w:p>
      <w:pPr>
        <w:ind w:left="1000" w:hanging="452"/>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this statement under oath, each of the following, if filed on or before the date of this statement, is a “covered report”:</w:t>
      </w:r>
    </w:p>
    <w:p>
      <w:pPr>
        <w:spacing w:after="0" w:line="230" w:lineRule="exact"/>
        <w:rPr>
          <w:sz w:val="20"/>
          <w:szCs w:val="20"/>
          <w:color w:val="auto"/>
        </w:rPr>
      </w:pPr>
    </w:p>
    <w:p>
      <w:pPr>
        <w:ind w:left="980" w:hanging="432"/>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Annual Report on Form 10-K for the Fiscal Year Ended August 29, 2002 of Micron Technology, Inc.;</w:t>
      </w:r>
    </w:p>
    <w:p>
      <w:pPr>
        <w:spacing w:after="0" w:line="228" w:lineRule="exact"/>
        <w:rPr>
          <w:rFonts w:ascii="Arial" w:cs="Arial" w:eastAsia="Arial" w:hAnsi="Arial"/>
          <w:sz w:val="22"/>
          <w:szCs w:val="22"/>
          <w:color w:val="auto"/>
        </w:rPr>
      </w:pPr>
    </w:p>
    <w:p>
      <w:pPr>
        <w:ind w:left="980" w:right="460" w:hanging="432"/>
        <w:spacing w:after="0" w:line="232" w:lineRule="auto"/>
        <w:tabs>
          <w:tab w:leader="none" w:pos="975" w:val="left"/>
        </w:tabs>
        <w:numPr>
          <w:ilvl w:val="0"/>
          <w:numId w:val="8"/>
        </w:numPr>
        <w:rPr>
          <w:rFonts w:ascii="Arial" w:cs="Arial" w:eastAsia="Arial" w:hAnsi="Arial"/>
          <w:sz w:val="22"/>
          <w:szCs w:val="22"/>
          <w:color w:val="auto"/>
        </w:rPr>
      </w:pPr>
      <w:r>
        <w:rPr>
          <w:rFonts w:ascii="Arial" w:cs="Arial" w:eastAsia="Arial" w:hAnsi="Arial"/>
          <w:sz w:val="18"/>
          <w:szCs w:val="18"/>
          <w:color w:val="auto"/>
        </w:rPr>
        <w:t>all reports on Form 10-Q, all reports on Form 8-K and all definitive proxy materials of Micron Technology, Inc. filed with the Commission subsequent to the filing of the Form 10-K identified above; and</w:t>
      </w:r>
    </w:p>
    <w:p>
      <w:pPr>
        <w:spacing w:after="0" w:line="208" w:lineRule="exact"/>
        <w:rPr>
          <w:rFonts w:ascii="Arial" w:cs="Arial" w:eastAsia="Arial" w:hAnsi="Arial"/>
          <w:sz w:val="22"/>
          <w:szCs w:val="22"/>
          <w:color w:val="auto"/>
        </w:rPr>
      </w:pPr>
    </w:p>
    <w:p>
      <w:pPr>
        <w:ind w:left="980" w:hanging="432"/>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any amendments to any of the foregoing.</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/s/ WILBUR G. STOVER, JR.</w:t>
            </w:r>
          </w:p>
        </w:tc>
        <w:tc>
          <w:tcPr>
            <w:tcW w:w="5820" w:type="dxa"/>
            <w:vAlign w:val="bottom"/>
          </w:tcPr>
          <w:p>
            <w:pPr>
              <w:ind w:left="20"/>
              <w:spacing w:after="0"/>
              <w:rPr>
                <w:sz w:val="20"/>
                <w:szCs w:val="20"/>
                <w:color w:val="auto"/>
              </w:rPr>
            </w:pPr>
            <w:r>
              <w:rPr>
                <w:rFonts w:ascii="Arial" w:cs="Arial" w:eastAsia="Arial" w:hAnsi="Arial"/>
                <w:sz w:val="18"/>
                <w:szCs w:val="18"/>
                <w:color w:val="auto"/>
              </w:rPr>
              <w:t>Subscribed and sworn 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Wilbur G. Stover, Jr.</w:t>
            </w:r>
          </w:p>
        </w:tc>
        <w:tc>
          <w:tcPr>
            <w:tcW w:w="400" w:type="dxa"/>
            <w:vAlign w:val="bottom"/>
          </w:tcPr>
          <w:p>
            <w:pPr>
              <w:spacing w:after="0"/>
              <w:rPr>
                <w:sz w:val="16"/>
                <w:szCs w:val="16"/>
                <w:color w:val="auto"/>
              </w:rPr>
            </w:pPr>
          </w:p>
        </w:tc>
        <w:tc>
          <w:tcPr>
            <w:tcW w:w="5820" w:type="dxa"/>
            <w:vAlign w:val="bottom"/>
          </w:tcPr>
          <w:p>
            <w:pPr>
              <w:ind w:left="20"/>
              <w:spacing w:after="0" w:line="195" w:lineRule="exact"/>
              <w:rPr>
                <w:sz w:val="20"/>
                <w:szCs w:val="20"/>
                <w:color w:val="auto"/>
              </w:rPr>
            </w:pPr>
            <w:r>
              <w:rPr>
                <w:rFonts w:ascii="Arial" w:cs="Arial" w:eastAsia="Arial" w:hAnsi="Arial"/>
                <w:sz w:val="18"/>
                <w:szCs w:val="18"/>
                <w:color w:val="auto"/>
              </w:rPr>
              <w:t>before me this 15th day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October 15, 2002</w:t>
            </w:r>
          </w:p>
        </w:tc>
        <w:tc>
          <w:tcPr>
            <w:tcW w:w="5820" w:type="dxa"/>
            <w:vAlign w:val="bottom"/>
          </w:tcPr>
          <w:p>
            <w:pPr>
              <w:ind w:left="20"/>
              <w:spacing w:after="0"/>
              <w:rPr>
                <w:sz w:val="20"/>
                <w:szCs w:val="20"/>
                <w:color w:val="auto"/>
              </w:rPr>
            </w:pPr>
            <w:r>
              <w:rPr>
                <w:rFonts w:ascii="Arial" w:cs="Arial" w:eastAsia="Arial" w:hAnsi="Arial"/>
                <w:sz w:val="18"/>
                <w:szCs w:val="18"/>
                <w:color w:val="auto"/>
              </w:rPr>
              <w:t>October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0" w:type="dxa"/>
            <w:vAlign w:val="bottom"/>
            <w:gridSpan w:val="2"/>
            <w:vMerge w:val="restart"/>
          </w:tcPr>
          <w:p>
            <w:pPr>
              <w:ind w:left="2620"/>
              <w:spacing w:after="0"/>
              <w:rPr>
                <w:sz w:val="20"/>
                <w:szCs w:val="20"/>
                <w:color w:val="auto"/>
              </w:rPr>
            </w:pPr>
            <w:r>
              <w:rPr>
                <w:rFonts w:ascii="Arial" w:cs="Arial" w:eastAsia="Arial" w:hAnsi="Arial"/>
                <w:sz w:val="18"/>
                <w:szCs w:val="18"/>
                <w:color w:val="auto"/>
              </w:rPr>
              <w:t>(SEAL)</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JAN R. REIMER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gridSpan w:val="2"/>
            <w:vMerge w:val="continue"/>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Notary Public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My Commission Expires: 9/1/07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9"/>
        </w:trPr>
        <w:tc>
          <w:tcPr>
            <w:tcW w:w="52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6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2019-12-13T13:18:12Z</dcterms:created>
  <dcterms:modified xsi:type="dcterms:W3CDTF">2019-12-13T13:18:12Z</dcterms:modified>
</cp:coreProperties>
</file>