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1)*</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MICRON TECHNOLOGY</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595112103</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December 31, 2012</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5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595112103 13G Page 2 of 5 Pages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6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35"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T. ROWE PRICE ASSOCIATES, INC.</w:t>
      </w:r>
    </w:p>
    <w:p>
      <w:pPr>
        <w:ind w:left="46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spacing w:after="0" w:line="33" w:lineRule="exact"/>
        <w:rPr>
          <w:sz w:val="20"/>
          <w:szCs w:val="20"/>
          <w:color w:val="auto"/>
        </w:rPr>
      </w:pPr>
    </w:p>
    <w:p>
      <w:pPr>
        <w:ind w:left="7200"/>
        <w:spacing w:after="0"/>
        <w:rPr>
          <w:sz w:val="20"/>
          <w:szCs w:val="20"/>
          <w:color w:val="auto"/>
        </w:rPr>
      </w:pPr>
      <w:r>
        <w:rPr>
          <w:rFonts w:ascii="Courier New" w:cs="Courier New" w:eastAsia="Courier New" w:hAnsi="Courier New"/>
          <w:sz w:val="22"/>
          <w:szCs w:val="22"/>
          <w:color w:val="auto"/>
        </w:rPr>
        <w:t>(a) ____</w:t>
      </w:r>
    </w:p>
    <w:p>
      <w:pPr>
        <w:ind w:left="460"/>
        <w:spacing w:after="0" w:line="234" w:lineRule="auto"/>
        <w:rPr>
          <w:sz w:val="20"/>
          <w:szCs w:val="20"/>
          <w:color w:val="auto"/>
        </w:rPr>
      </w:pPr>
      <w:r>
        <w:rPr>
          <w:rFonts w:ascii="Courier New" w:cs="Courier New" w:eastAsia="Courier New" w:hAnsi="Courier New"/>
          <w:sz w:val="22"/>
          <w:szCs w:val="22"/>
          <w:color w:val="auto"/>
        </w:rPr>
        <w:t>NOT APPLICABLE (b) ____</w:t>
      </w:r>
    </w:p>
    <w:p>
      <w:pPr>
        <w:spacing w:after="0" w:line="103" w:lineRule="exact"/>
        <w:rPr>
          <w:sz w:val="20"/>
          <w:szCs w:val="20"/>
          <w:color w:val="auto"/>
        </w:rPr>
      </w:pPr>
    </w:p>
    <w:p>
      <w:pPr>
        <w:ind w:left="460" w:hanging="452"/>
        <w:spacing w:after="0"/>
        <w:tabs>
          <w:tab w:leader="none" w:pos="46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______________________________</w:t>
      </w:r>
    </w:p>
    <w:p>
      <w:pPr>
        <w:spacing w:after="0" w:line="102" w:lineRule="exact"/>
        <w:rPr>
          <w:sz w:val="20"/>
          <w:szCs w:val="20"/>
          <w:color w:val="auto"/>
        </w:rPr>
      </w:pPr>
    </w:p>
    <w:p>
      <w:pPr>
        <w:ind w:left="460" w:hanging="452"/>
        <w:spacing w:after="0"/>
        <w:tabs>
          <w:tab w:leader="none" w:pos="46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20"/>
        <w:spacing w:after="0"/>
        <w:rPr>
          <w:sz w:val="20"/>
          <w:szCs w:val="20"/>
          <w:color w:val="auto"/>
        </w:rPr>
      </w:pPr>
      <w:r>
        <w:rPr>
          <w:rFonts w:ascii="Courier New" w:cs="Courier New" w:eastAsia="Courier New" w:hAnsi="Courier New"/>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right="1979" w:hanging="452"/>
        <w:spacing w:after="0" w:line="333" w:lineRule="auto"/>
        <w:tabs>
          <w:tab w:leader="none" w:pos="452"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 28,790,003</w:t>
      </w:r>
    </w:p>
    <w:p>
      <w:pPr>
        <w:spacing w:after="0" w:line="11" w:lineRule="exact"/>
        <w:rPr>
          <w:sz w:val="20"/>
          <w:szCs w:val="20"/>
          <w:color w:val="auto"/>
        </w:rPr>
      </w:pPr>
    </w:p>
    <w:p>
      <w:pPr>
        <w:ind w:left="460" w:hanging="452"/>
        <w:spacing w:after="0"/>
        <w:tabs>
          <w:tab w:leader="none" w:pos="460"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Check Box if the Aggregate Amount in Row (9) Excludes Certain Shares*</w:t>
      </w:r>
    </w:p>
    <w:p>
      <w:pPr>
        <w:spacing w:after="0" w:line="108" w:lineRule="exact"/>
        <w:rPr>
          <w:rFonts w:ascii="Courier New" w:cs="Courier New" w:eastAsia="Courier New" w:hAnsi="Courier New"/>
          <w:sz w:val="21"/>
          <w:szCs w:val="21"/>
          <w:color w:val="auto"/>
        </w:rPr>
      </w:pPr>
    </w:p>
    <w:p>
      <w:pPr>
        <w:ind w:left="460"/>
        <w:spacing w:after="0"/>
        <w:rPr>
          <w:rFonts w:ascii="Courier New" w:cs="Courier New" w:eastAsia="Courier New" w:hAnsi="Courier New"/>
          <w:sz w:val="21"/>
          <w:szCs w:val="21"/>
          <w:color w:val="auto"/>
        </w:rPr>
      </w:pPr>
      <w:r>
        <w:rPr>
          <w:rFonts w:ascii="Courier New" w:cs="Courier New" w:eastAsia="Courier New" w:hAnsi="Courier New"/>
          <w:sz w:val="22"/>
          <w:szCs w:val="22"/>
          <w:color w:val="auto"/>
        </w:rPr>
        <w:t>NOT APPLICABLE</w:t>
      </w:r>
    </w:p>
    <w:p>
      <w:pPr>
        <w:spacing w:after="0" w:line="101" w:lineRule="exact"/>
        <w:rPr>
          <w:rFonts w:ascii="Courier New" w:cs="Courier New" w:eastAsia="Courier New" w:hAnsi="Courier New"/>
          <w:sz w:val="21"/>
          <w:szCs w:val="21"/>
          <w:color w:val="auto"/>
        </w:rPr>
      </w:pPr>
    </w:p>
    <w:p>
      <w:pPr>
        <w:ind w:left="400" w:hanging="392"/>
        <w:spacing w:after="0"/>
        <w:tabs>
          <w:tab w:leader="none" w:pos="400" w:val="left"/>
        </w:tabs>
        <w:numPr>
          <w:ilvl w:val="0"/>
          <w:numId w:val="5"/>
        </w:numPr>
        <w:rPr>
          <w:rFonts w:ascii="Courier New" w:cs="Courier New" w:eastAsia="Courier New" w:hAnsi="Courier New"/>
          <w:sz w:val="22"/>
          <w:szCs w:val="22"/>
          <w:color w:val="auto"/>
        </w:rPr>
      </w:pPr>
      <w:r>
        <w:rPr>
          <w:rFonts w:ascii="Courier New" w:cs="Courier New" w:eastAsia="Courier New" w:hAnsi="Courier New"/>
          <w:sz w:val="22"/>
          <w:szCs w:val="22"/>
          <w:color w:val="auto"/>
        </w:rPr>
        <w:t>Percent of Class Represented by Amount in Row 9</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2.8%</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25" w:lineRule="auto"/>
        <w:rPr>
          <w:sz w:val="20"/>
          <w:szCs w:val="20"/>
          <w:color w:val="auto"/>
        </w:rPr>
      </w:pPr>
      <w:r>
        <w:rPr>
          <w:rFonts w:ascii="Courier New" w:cs="Courier New" w:eastAsia="Courier New" w:hAnsi="Courier New"/>
          <w:sz w:val="22"/>
          <w:szCs w:val="22"/>
          <w:color w:val="auto"/>
        </w:rPr>
        <w:t>*SEE</w:t>
      </w:r>
      <w:r>
        <w:rPr>
          <w:rFonts w:ascii="Courier New" w:cs="Courier New" w:eastAsia="Courier New" w:hAnsi="Courier New"/>
          <w:sz w:val="43"/>
          <w:szCs w:val="43"/>
          <w:color w:val="auto"/>
          <w:vertAlign w:val="superscript"/>
        </w:rPr>
        <w:t>IA</w:t>
      </w:r>
      <w:r>
        <w:rPr>
          <w:rFonts w:ascii="Courier New" w:cs="Courier New" w:eastAsia="Courier New" w:hAnsi="Courier New"/>
          <w:sz w:val="22"/>
          <w:szCs w:val="22"/>
          <w:color w:val="auto"/>
        </w:rPr>
        <w:t>INSTRUCTION BEFORE FILLING OUT!</w:t>
      </w:r>
    </w:p>
    <w:p>
      <w:pPr>
        <w:spacing w:after="0" w:line="2" w:lineRule="exact"/>
        <w:rPr>
          <w:sz w:val="20"/>
          <w:szCs w:val="20"/>
          <w:color w:val="auto"/>
        </w:rPr>
      </w:pPr>
    </w:p>
    <w:p>
      <w:pPr>
        <w:ind w:right="4119"/>
        <w:spacing w:after="0" w:line="202"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ectPr>
          <w:pgSz w:w="11900" w:h="16838" w:orient="portrait"/>
          <w:cols w:equalWidth="0" w:num="1">
            <w:col w:w="10219"/>
          </w:cols>
          <w:pgMar w:left="240" w:top="64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3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102" w:lineRule="exact"/>
        <w:rPr>
          <w:sz w:val="20"/>
          <w:szCs w:val="20"/>
          <w:color w:val="auto"/>
        </w:rPr>
      </w:pPr>
    </w:p>
    <w:p>
      <w:pPr>
        <w:ind w:left="136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142"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8000 S. FEDERAL WAY, P.O. BOX 6, BOISE, ID 83716</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240" w:type="dxa"/>
            <w:vAlign w:val="bottom"/>
          </w:tcPr>
          <w:p>
            <w:pPr>
              <w:spacing w:after="0"/>
              <w:rPr>
                <w:sz w:val="21"/>
                <w:szCs w:val="21"/>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180"/>
              <w:spacing w:after="0"/>
              <w:rPr>
                <w:sz w:val="20"/>
                <w:szCs w:val="20"/>
                <w:color w:val="auto"/>
              </w:rPr>
            </w:pPr>
            <w:r>
              <w:rPr>
                <w:rFonts w:ascii="Courier New" w:cs="Courier New" w:eastAsia="Courier New" w:hAnsi="Courier New"/>
                <w:sz w:val="22"/>
                <w:szCs w:val="22"/>
                <w:color w:val="auto"/>
              </w:rPr>
              <w:t>T. Rowe Price Associates, Inc. ("Price Associates")</w:t>
            </w:r>
          </w:p>
        </w:tc>
      </w:tr>
      <w:tr>
        <w:trPr>
          <w:trHeight w:val="351"/>
        </w:trPr>
        <w:tc>
          <w:tcPr>
            <w:tcW w:w="12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_______________________________________</w:t>
            </w:r>
          </w:p>
        </w:tc>
      </w:tr>
      <w:tr>
        <w:trPr>
          <w:trHeight w:val="287"/>
        </w:trPr>
        <w:tc>
          <w:tcPr>
            <w:tcW w:w="1240" w:type="dxa"/>
            <w:vAlign w:val="bottom"/>
          </w:tcPr>
          <w:p>
            <w:pPr>
              <w:spacing w:after="0"/>
              <w:rPr>
                <w:sz w:val="20"/>
                <w:szCs w:val="20"/>
                <w:color w:val="auto"/>
              </w:rPr>
            </w:pPr>
            <w:r>
              <w:rPr>
                <w:rFonts w:ascii="Courier New" w:cs="Courier New" w:eastAsia="Courier New" w:hAnsi="Courier New"/>
                <w:sz w:val="22"/>
                <w:szCs w:val="22"/>
                <w:color w:val="auto"/>
              </w:rPr>
              <w:t>_____</w:t>
            </w:r>
          </w:p>
        </w:tc>
        <w:tc>
          <w:tcPr>
            <w:tcW w:w="10100" w:type="dxa"/>
            <w:vAlign w:val="bottom"/>
            <w:gridSpan w:val="2"/>
          </w:tcPr>
          <w:p>
            <w:pPr>
              <w:ind w:left="120"/>
              <w:spacing w:after="0"/>
              <w:rPr>
                <w:sz w:val="20"/>
                <w:szCs w:val="20"/>
                <w:color w:val="auto"/>
              </w:rPr>
            </w:pPr>
            <w:r>
              <w:rPr>
                <w:rFonts w:ascii="Courier New" w:cs="Courier New" w:eastAsia="Courier New" w:hAnsi="Courier New"/>
                <w:sz w:val="22"/>
                <w:szCs w:val="22"/>
                <w:color w:val="auto"/>
              </w:rPr>
              <w:t>Attached as Exhibit A is a copy of an agreement between the Persons Filing</w:t>
            </w:r>
          </w:p>
        </w:tc>
      </w:tr>
      <w:tr>
        <w:trPr>
          <w:trHeight w:val="176"/>
        </w:trPr>
        <w:tc>
          <w:tcPr>
            <w:tcW w:w="1240" w:type="dxa"/>
            <w:vAlign w:val="bottom"/>
          </w:tcPr>
          <w:p>
            <w:pPr>
              <w:spacing w:after="0"/>
              <w:rPr>
                <w:sz w:val="15"/>
                <w:szCs w:val="15"/>
                <w:color w:val="auto"/>
              </w:rPr>
            </w:pPr>
          </w:p>
        </w:tc>
        <w:tc>
          <w:tcPr>
            <w:tcW w:w="10100" w:type="dxa"/>
            <w:vAlign w:val="bottom"/>
            <w:gridSpan w:val="2"/>
          </w:tcPr>
          <w:p>
            <w:pPr>
              <w:ind w:left="120"/>
              <w:spacing w:after="0" w:line="175" w:lineRule="exact"/>
              <w:rPr>
                <w:sz w:val="20"/>
                <w:szCs w:val="20"/>
                <w:color w:val="auto"/>
              </w:rPr>
            </w:pPr>
            <w:r>
              <w:rPr>
                <w:rFonts w:ascii="Courier New" w:cs="Courier New" w:eastAsia="Courier New" w:hAnsi="Courier New"/>
                <w:sz w:val="19"/>
                <w:szCs w:val="19"/>
                <w:color w:val="auto"/>
              </w:rPr>
              <w:t>(as specified hereinabove) that this Schedule 13G is being filed on behalf of</w:t>
            </w:r>
          </w:p>
        </w:tc>
      </w:tr>
      <w:tr>
        <w:trPr>
          <w:trHeight w:val="244"/>
        </w:trPr>
        <w:tc>
          <w:tcPr>
            <w:tcW w:w="1240" w:type="dxa"/>
            <w:vAlign w:val="bottom"/>
          </w:tcPr>
          <w:p>
            <w:pPr>
              <w:spacing w:after="0"/>
              <w:rPr>
                <w:sz w:val="21"/>
                <w:szCs w:val="21"/>
                <w:color w:val="auto"/>
              </w:rPr>
            </w:pPr>
          </w:p>
        </w:tc>
        <w:tc>
          <w:tcPr>
            <w:tcW w:w="10100" w:type="dxa"/>
            <w:vAlign w:val="bottom"/>
            <w:gridSpan w:val="2"/>
          </w:tcPr>
          <w:p>
            <w:pPr>
              <w:ind w:left="120"/>
              <w:spacing w:after="0" w:line="243" w:lineRule="exact"/>
              <w:rPr>
                <w:sz w:val="20"/>
                <w:szCs w:val="20"/>
                <w:color w:val="auto"/>
              </w:rPr>
            </w:pPr>
            <w:r>
              <w:rPr>
                <w:rFonts w:ascii="Courier New" w:cs="Courier New" w:eastAsia="Courier New" w:hAnsi="Courier New"/>
                <w:sz w:val="22"/>
                <w:szCs w:val="22"/>
                <w:color w:val="auto"/>
              </w:rPr>
              <w:t>each of them.</w:t>
            </w:r>
          </w:p>
        </w:tc>
      </w:tr>
      <w:tr>
        <w:trPr>
          <w:trHeight w:val="347"/>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2(b) Address of Principal Business Office:</w:t>
            </w:r>
          </w:p>
        </w:tc>
      </w:tr>
      <w:tr>
        <w:trPr>
          <w:trHeight w:val="351"/>
        </w:trPr>
        <w:tc>
          <w:tcPr>
            <w:tcW w:w="12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100</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E. Pratt Street, Baltimore, Maryland 21202</w:t>
            </w:r>
          </w:p>
        </w:tc>
      </w:tr>
      <w:tr>
        <w:trPr>
          <w:trHeight w:val="351"/>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2(c)</w:t>
            </w:r>
          </w:p>
        </w:tc>
        <w:tc>
          <w:tcPr>
            <w:tcW w:w="1010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Citizenship or Place of Organization:</w:t>
            </w:r>
          </w:p>
        </w:tc>
      </w:tr>
      <w:tr>
        <w:trPr>
          <w:trHeight w:val="351"/>
        </w:trPr>
        <w:tc>
          <w:tcPr>
            <w:tcW w:w="12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r>
      <w:tr>
        <w:trPr>
          <w:trHeight w:val="351"/>
        </w:trPr>
        <w:tc>
          <w:tcPr>
            <w:tcW w:w="12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w:t>
            </w:r>
          </w:p>
        </w:tc>
      </w:tr>
      <w:tr>
        <w:trPr>
          <w:trHeight w:val="351"/>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2(d)</w:t>
            </w:r>
          </w:p>
        </w:tc>
        <w:tc>
          <w:tcPr>
            <w:tcW w:w="1010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Title of Class of Securities:</w:t>
            </w:r>
          </w:p>
        </w:tc>
      </w:tr>
      <w:tr>
        <w:trPr>
          <w:trHeight w:val="351"/>
        </w:trPr>
        <w:tc>
          <w:tcPr>
            <w:tcW w:w="1240" w:type="dxa"/>
            <w:vAlign w:val="bottom"/>
          </w:tcPr>
          <w:p>
            <w:pPr>
              <w:spacing w:after="0"/>
              <w:rPr>
                <w:sz w:val="24"/>
                <w:szCs w:val="24"/>
                <w:color w:val="auto"/>
              </w:rPr>
            </w:pPr>
          </w:p>
        </w:tc>
        <w:tc>
          <w:tcPr>
            <w:tcW w:w="10100" w:type="dxa"/>
            <w:vAlign w:val="bottom"/>
            <w:gridSpan w:val="2"/>
          </w:tcPr>
          <w:p>
            <w:pPr>
              <w:ind w:left="120"/>
              <w:spacing w:after="0"/>
              <w:rPr>
                <w:sz w:val="20"/>
                <w:szCs w:val="20"/>
                <w:color w:val="auto"/>
              </w:rPr>
            </w:pPr>
            <w:r>
              <w:rPr>
                <w:rFonts w:ascii="Courier New" w:cs="Courier New" w:eastAsia="Courier New" w:hAnsi="Courier New"/>
                <w:sz w:val="22"/>
                <w:szCs w:val="22"/>
                <w:color w:val="auto"/>
              </w:rPr>
              <w:t>Reference is made to page 1 of this Schedule 13G</w:t>
            </w:r>
          </w:p>
        </w:tc>
      </w:tr>
      <w:tr>
        <w:trPr>
          <w:trHeight w:val="527"/>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2(e)</w:t>
            </w:r>
          </w:p>
        </w:tc>
        <w:tc>
          <w:tcPr>
            <w:tcW w:w="1010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CUSIP Number: 595112103</w:t>
            </w:r>
          </w:p>
        </w:tc>
      </w:tr>
    </w:tbl>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3 The person filing this Schedule 13G is an:</w:t>
      </w:r>
    </w:p>
    <w:p>
      <w:pPr>
        <w:spacing w:after="0" w:line="107" w:lineRule="exact"/>
        <w:rPr>
          <w:sz w:val="20"/>
          <w:szCs w:val="20"/>
          <w:color w:val="auto"/>
        </w:rPr>
      </w:pPr>
    </w:p>
    <w:p>
      <w:pPr>
        <w:ind w:left="1360" w:right="380" w:hanging="1352"/>
        <w:spacing w:after="0" w:line="202" w:lineRule="auto"/>
        <w:tabs>
          <w:tab w:leader="none" w:pos="13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3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22"/>
          <w:szCs w:val="22"/>
          <w:color w:val="auto"/>
        </w:rPr>
        <w:t>_____</w:t>
      </w:r>
      <w:r>
        <w:rPr>
          <w:sz w:val="20"/>
          <w:szCs w:val="20"/>
          <w:color w:val="auto"/>
        </w:rPr>
        <w:tab/>
      </w:r>
      <w:r>
        <w:rPr>
          <w:rFonts w:ascii="Courier New" w:cs="Courier New" w:eastAsia="Courier New" w:hAnsi="Courier New"/>
          <w:sz w:val="22"/>
          <w:szCs w:val="22"/>
          <w:color w:val="auto"/>
        </w:rPr>
        <w:t>Investment Company registered under Section 8 of the Investment Company Act</w:t>
      </w:r>
    </w:p>
    <w:p>
      <w:pPr>
        <w:ind w:left="1360"/>
        <w:spacing w:after="0" w:line="234" w:lineRule="auto"/>
        <w:rPr>
          <w:sz w:val="20"/>
          <w:szCs w:val="20"/>
          <w:color w:val="auto"/>
        </w:rPr>
      </w:pPr>
      <w:r>
        <w:rPr>
          <w:rFonts w:ascii="Courier New" w:cs="Courier New" w:eastAsia="Courier New" w:hAnsi="Courier New"/>
          <w:sz w:val="22"/>
          <w:szCs w:val="22"/>
          <w:color w:val="auto"/>
        </w:rPr>
        <w:t>of 1940</w:t>
      </w: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340"/>
          </w:cols>
          <w:pgMar w:left="240" w:top="372" w:right="3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pacing w:after="0" w:line="107" w:lineRule="exact"/>
        <w:rPr>
          <w:sz w:val="20"/>
          <w:szCs w:val="20"/>
          <w:color w:val="auto"/>
        </w:rPr>
      </w:pPr>
    </w:p>
    <w:p>
      <w:pPr>
        <w:ind w:left="980" w:right="120" w:hanging="972"/>
        <w:spacing w:after="0" w:line="191" w:lineRule="auto"/>
        <w:tabs>
          <w:tab w:leader="none" w:pos="98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500" w:right="520" w:hanging="520"/>
        <w:spacing w:after="0" w:line="185" w:lineRule="auto"/>
        <w:tabs>
          <w:tab w:leader="none" w:pos="1500" w:val="left"/>
        </w:tabs>
        <w:numPr>
          <w:ilvl w:val="0"/>
          <w:numId w:val="8"/>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500" w:right="120"/>
        <w:spacing w:after="0" w:line="180"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07" w:lineRule="exact"/>
        <w:rPr>
          <w:rFonts w:ascii="Courier New" w:cs="Courier New" w:eastAsia="Courier New" w:hAnsi="Courier New"/>
          <w:sz w:val="22"/>
          <w:szCs w:val="22"/>
          <w:color w:val="auto"/>
        </w:rPr>
      </w:pPr>
    </w:p>
    <w:p>
      <w:pPr>
        <w:ind w:left="1500" w:right="12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500" w:hanging="520"/>
        <w:spacing w:after="0" w:line="180" w:lineRule="auto"/>
        <w:tabs>
          <w:tab w:leader="none" w:pos="1500" w:val="left"/>
        </w:tabs>
        <w:numPr>
          <w:ilvl w:val="0"/>
          <w:numId w:val="8"/>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80" w:right="180" w:hanging="971"/>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340"/>
          </w:cols>
          <w:pgMar w:left="240" w:top="372" w:right="3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5</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129" w:lineRule="exact"/>
        <w:rPr>
          <w:sz w:val="20"/>
          <w:szCs w:val="20"/>
          <w:color w:val="auto"/>
        </w:rPr>
      </w:pPr>
    </w:p>
    <w:p>
      <w:pPr>
        <w:ind w:left="124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134" w:lineRule="exact"/>
        <w:rPr>
          <w:sz w:val="20"/>
          <w:szCs w:val="20"/>
          <w:color w:val="auto"/>
        </w:rPr>
      </w:pPr>
    </w:p>
    <w:p>
      <w:pPr>
        <w:ind w:left="1240"/>
        <w:spacing w:after="0" w:line="196" w:lineRule="auto"/>
        <w:rPr>
          <w:sz w:val="20"/>
          <w:szCs w:val="20"/>
          <w:color w:val="auto"/>
        </w:rPr>
      </w:pPr>
      <w:r>
        <w:rPr>
          <w:rFonts w:ascii="Courier New" w:cs="Courier New" w:eastAsia="Courier New" w:hAnsi="Courier New"/>
          <w:sz w:val="21"/>
          <w:szCs w:val="21"/>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134" w:lineRule="exact"/>
        <w:rPr>
          <w:sz w:val="20"/>
          <w:szCs w:val="20"/>
          <w:color w:val="auto"/>
        </w:rPr>
      </w:pPr>
    </w:p>
    <w:p>
      <w:pPr>
        <w:ind w:left="1240" w:right="260"/>
        <w:spacing w:after="0" w:line="199"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320"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Dated: February 14, 2013</w:t>
      </w:r>
    </w:p>
    <w:p>
      <w:pPr>
        <w:spacing w:after="0" w:line="318"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T. ROWE PRICE ASSOCIATES, INC.</w:t>
      </w:r>
    </w:p>
    <w:p>
      <w:pPr>
        <w:spacing w:after="0" w:line="200" w:lineRule="exact"/>
        <w:rPr>
          <w:sz w:val="20"/>
          <w:szCs w:val="20"/>
          <w:color w:val="auto"/>
        </w:rPr>
      </w:pPr>
    </w:p>
    <w:p>
      <w:pPr>
        <w:spacing w:after="0" w:line="252" w:lineRule="exact"/>
        <w:rPr>
          <w:sz w:val="20"/>
          <w:szCs w:val="20"/>
          <w:color w:val="auto"/>
        </w:rPr>
      </w:pPr>
    </w:p>
    <w:p>
      <w:pPr>
        <w:ind w:left="600"/>
        <w:spacing w:after="0"/>
        <w:rPr>
          <w:sz w:val="20"/>
          <w:szCs w:val="20"/>
          <w:color w:val="auto"/>
        </w:rPr>
      </w:pPr>
      <w:r>
        <w:rPr>
          <w:rFonts w:ascii="Courier New" w:cs="Courier New" w:eastAsia="Courier New" w:hAnsi="Courier New"/>
          <w:sz w:val="22"/>
          <w:szCs w:val="22"/>
          <w:color w:val="auto"/>
        </w:rPr>
        <w:t>By: /s/ David Oestreicher</w:t>
      </w:r>
    </w:p>
    <w:p>
      <w:pPr>
        <w:ind w:left="600"/>
        <w:spacing w:after="0" w:line="234" w:lineRule="auto"/>
        <w:rPr>
          <w:sz w:val="20"/>
          <w:szCs w:val="20"/>
          <w:color w:val="auto"/>
        </w:rPr>
      </w:pPr>
      <w:r>
        <w:rPr>
          <w:rFonts w:ascii="Courier New" w:cs="Courier New" w:eastAsia="Courier New" w:hAnsi="Courier New"/>
          <w:sz w:val="22"/>
          <w:szCs w:val="22"/>
          <w:color w:val="auto"/>
        </w:rPr>
        <w:t>David Oestreicher, Vice President</w:t>
      </w:r>
    </w:p>
    <w:p>
      <w:pPr>
        <w:spacing w:after="0" w:line="200" w:lineRule="exact"/>
        <w:rPr>
          <w:sz w:val="20"/>
          <w:szCs w:val="20"/>
          <w:color w:val="auto"/>
        </w:rPr>
      </w:pPr>
    </w:p>
    <w:p>
      <w:pPr>
        <w:spacing w:after="0" w:line="313" w:lineRule="exact"/>
        <w:rPr>
          <w:sz w:val="20"/>
          <w:szCs w:val="20"/>
          <w:color w:val="auto"/>
        </w:rPr>
      </w:pPr>
    </w:p>
    <w:p>
      <w:pPr>
        <w:ind w:left="1240" w:right="260" w:hanging="1239"/>
        <w:spacing w:after="0" w:line="192" w:lineRule="auto"/>
        <w:tabs>
          <w:tab w:leader="none" w:pos="122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12/31/2012</w:t>
      </w:r>
    </w:p>
    <w:sectPr>
      <w:pgSz w:w="11900" w:h="16838" w:orient="portrait"/>
      <w:cols w:equalWidth="0" w:num="1">
        <w:col w:w="11360"/>
      </w:cols>
      <w:pgMar w:left="240" w:top="39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9"/>
      <w:numFmt w:val="bullet"/>
      <w:start w:val="1"/>
    </w:lvl>
  </w:abstractNum>
  <w:abstractNum w:abstractNumId="4">
    <w:nsid w:val="2EB141F2"/>
    <w:multiLevelType w:val="hybridMultilevel"/>
    <w:lvl w:ilvl="0">
      <w:lvlJc w:val="left"/>
      <w:lvlText w:val="%1"/>
      <w:numFmt w:val="decimal"/>
      <w:start w:val="10"/>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2019-12-05T20:24:22Z</dcterms:created>
  <dcterms:modified xsi:type="dcterms:W3CDTF">2019-12-05T20:24:22Z</dcterms:modified>
</cp:coreProperties>
</file>