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Sadana Sumit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8000 S. FEDERAL WAY</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BOISE</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ID</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83716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MICRON TECHNOLOGY INC</w:t>
              </w:r>
            </w:hyperlink>
            <w:r>
              <w:rPr/>
              <w:t xml:space="preserve"> [ </w:t>
            </w:r>
            <w:r>
              <w:rPr>
                <w:rFonts w:ascii="Times;serif" w:hAnsi="Times;serif"/>
                <w:color w:val="0000FF"/>
                <w:sz w:val="24"/>
                <w:highlight w:val="white"/>
              </w:rPr>
              <w:t>MU</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EVP, Chief Business Officer</w:t>
                  </w:r>
                  <w:r>
                    <w:rPr/>
                    <w:t xml:space="preserve"> </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7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17,000</w:t>
            </w:r>
          </w:p>
        </w:tc>
        <w:tc>
          <w:tcPr>
            <w:tcW w:w="4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62.44</w:t>
            </w:r>
            <w:r>
              <w:rPr>
                <w:rFonts w:ascii="Times;serif" w:hAnsi="Times;serif"/>
                <w:color w:val="008000"/>
                <w:position w:val="7"/>
                <w:sz w:val="16"/>
                <w:sz w:val="20"/>
                <w:highlight w:val="white"/>
              </w:rPr>
              <w:t>(1)</w:t>
            </w:r>
            <w:r>
              <w:rPr/>
              <w:t xml:space="preserve"> </w:t>
            </w:r>
          </w:p>
        </w:tc>
        <w:tc>
          <w:tcPr>
            <w:tcW w:w="11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251,654</w:t>
            </w:r>
          </w:p>
        </w:tc>
        <w:tc>
          <w:tcPr>
            <w:tcW w:w="9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32,500</w:t>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62.5</w:t>
            </w:r>
            <w:r>
              <w:rPr/>
              <w:t xml:space="preserve"> </w:t>
            </w:r>
          </w:p>
        </w:tc>
        <w:tc>
          <w:tcPr>
            <w:tcW w:w="11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0.00</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price in Column 4 is a weighted average price. These shares were sold in multiple transactions at prices ranging from $62.410 to $62.455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Shares held, or previously held as the case may be, in a Trust for the benefit of the reporting person and his family, with the reporting person as a co-trustee with his spouse.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Mai Lan Bui,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ssadanapoa.txt"/>
      <w:bookmarkStart w:id="3" w:name="ksssadanapoa"/>
      <w:bookmarkEnd w:id="2"/>
      <w:bookmarkEnd w:id="3"/>
      <w:r>
        <w:rPr/>
        <w:t>POWER OF ATTORNEY</w:t>
      </w:r>
    </w:p>
    <w:p>
      <w:pPr>
        <w:pStyle w:val="PreformattedText"/>
        <w:rPr/>
      </w:pPr>
      <w:r>
        <w:rPr/>
        <w:t xml:space="preserve">     </w:t>
      </w:r>
      <w:r>
        <w:rPr/>
        <w:t>The undersigned, as an officer and/or director of Micron Technology,</w:t>
      </w:r>
    </w:p>
    <w:p>
      <w:pPr>
        <w:pStyle w:val="PreformattedText"/>
        <w:rPr/>
      </w:pPr>
      <w:r>
        <w:rPr/>
        <w:t>Inc. (the "Company") who is subject to the ownership reporting</w:t>
      </w:r>
    </w:p>
    <w:p>
      <w:pPr>
        <w:pStyle w:val="PreformattedText"/>
        <w:rPr/>
      </w:pPr>
      <w:r>
        <w:rPr/>
        <w:t>requirements of Section 16 of the U.S. Securities Exchange Act of 1934,</w:t>
      </w:r>
    </w:p>
    <w:p>
      <w:pPr>
        <w:pStyle w:val="PreformattedText"/>
        <w:rPr/>
      </w:pPr>
      <w:r>
        <w:rPr/>
        <w:t>as amended ("Section 16"), hereby constitutes and appoints Renee Becker,</w:t>
      </w:r>
    </w:p>
    <w:p>
      <w:pPr>
        <w:pStyle w:val="PreformattedText"/>
        <w:rPr/>
      </w:pPr>
      <w:r>
        <w:rPr/>
        <w:t>Brian Bishop, Mai Lan Bui, and Matthew Hendley, and each of them, the</w:t>
      </w:r>
    </w:p>
    <w:p>
      <w:pPr>
        <w:pStyle w:val="PreformattedText"/>
        <w:rPr/>
      </w:pPr>
      <w:r>
        <w:rPr/>
        <w:t>undersigned's true and lawful attorney-in-fact to:</w:t>
      </w:r>
    </w:p>
    <w:p>
      <w:pPr>
        <w:pStyle w:val="PreformattedText"/>
        <w:rPr/>
      </w:pPr>
      <w:r>
        <w:rPr/>
        <w:t>1.      complete and execute, for and on behalf of the undersigned,</w:t>
      </w:r>
    </w:p>
    <w:p>
      <w:pPr>
        <w:pStyle w:val="PreformattedText"/>
        <w:rPr/>
      </w:pPr>
      <w:r>
        <w:rPr/>
        <w:t>Forms 3, 4 and 5 and such other forms, and any and all</w:t>
      </w:r>
    </w:p>
    <w:p>
      <w:pPr>
        <w:pStyle w:val="PreformattedText"/>
        <w:rPr/>
      </w:pPr>
      <w:r>
        <w:rPr/>
        <w:t>amendments thereto, as such attorney-in-fact shall in his or</w:t>
      </w:r>
    </w:p>
    <w:p>
      <w:pPr>
        <w:pStyle w:val="PreformattedText"/>
        <w:rPr/>
      </w:pPr>
      <w:r>
        <w:rPr/>
        <w:t>her discretion determine to be required or advisable pursuant</w:t>
      </w:r>
    </w:p>
    <w:p>
      <w:pPr>
        <w:pStyle w:val="PreformattedText"/>
        <w:rPr/>
      </w:pPr>
      <w:r>
        <w:rPr/>
        <w:t>to Section 16, and the rules and regulations promulgated</w:t>
      </w:r>
    </w:p>
    <w:p>
      <w:pPr>
        <w:pStyle w:val="PreformattedText"/>
        <w:rPr/>
      </w:pPr>
      <w:r>
        <w:rPr/>
        <w:t>thereunder, or any successor laws and regulations thereto</w:t>
      </w:r>
    </w:p>
    <w:p>
      <w:pPr>
        <w:pStyle w:val="PreformattedText"/>
        <w:rPr/>
      </w:pPr>
      <w:r>
        <w:rPr/>
        <w:t>(collectively, the "Exchange Act Rules"), as a consequence of</w:t>
      </w:r>
    </w:p>
    <w:p>
      <w:pPr>
        <w:pStyle w:val="PreformattedText"/>
        <w:rPr/>
      </w:pPr>
      <w:r>
        <w:rPr/>
        <w:t>the undersigned's ownership, acquisition or disposition of</w:t>
      </w:r>
    </w:p>
    <w:p>
      <w:pPr>
        <w:pStyle w:val="PreformattedText"/>
        <w:rPr/>
      </w:pPr>
      <w:r>
        <w:rPr/>
        <w:t>securities of the Company; and</w:t>
      </w:r>
    </w:p>
    <w:p>
      <w:pPr>
        <w:pStyle w:val="PreformattedText"/>
        <w:rPr/>
      </w:pPr>
      <w:r>
        <w:rPr/>
        <w:t>2.      do all acts necessary in order to file such forms and/or</w:t>
      </w:r>
    </w:p>
    <w:p>
      <w:pPr>
        <w:pStyle w:val="PreformattedText"/>
        <w:rPr/>
      </w:pPr>
      <w:r>
        <w:rPr/>
        <w:t>amendments thereto with the U.S. Securities and Exchange</w:t>
      </w:r>
    </w:p>
    <w:p>
      <w:pPr>
        <w:pStyle w:val="PreformattedText"/>
        <w:rPr/>
      </w:pPr>
      <w:r>
        <w:rPr/>
        <w:t>Commission, any securities exchange or national association,</w:t>
      </w:r>
    </w:p>
    <w:p>
      <w:pPr>
        <w:pStyle w:val="PreformattedText"/>
        <w:rPr/>
      </w:pPr>
      <w:r>
        <w:rPr/>
        <w:t>the Company and such other person or agency as the attorney-in-</w:t>
      </w:r>
    </w:p>
    <w:p>
      <w:pPr>
        <w:pStyle w:val="PreformattedText"/>
        <w:rPr/>
      </w:pPr>
      <w:r>
        <w:rPr/>
        <w:t>fact shall deem appropriate to comply with the Exchange Act</w:t>
      </w:r>
    </w:p>
    <w:p>
      <w:pPr>
        <w:pStyle w:val="PreformattedText"/>
        <w:rPr/>
      </w:pPr>
      <w:r>
        <w:rPr/>
        <w:t>Rules and any other applicable laws.</w:t>
      </w:r>
    </w:p>
    <w:p>
      <w:pPr>
        <w:pStyle w:val="PreformattedText"/>
        <w:rPr/>
      </w:pPr>
      <w:r>
        <w:rPr/>
        <w:t xml:space="preserve">     </w:t>
      </w:r>
      <w:r>
        <w:rPr/>
        <w:t>The undersigned hereby ratifies and confirms all that said</w:t>
      </w:r>
    </w:p>
    <w:p>
      <w:pPr>
        <w:pStyle w:val="PreformattedText"/>
        <w:rPr/>
      </w:pPr>
      <w:r>
        <w:rPr/>
        <w:t>attorneys-in-fact shall do or cause to be done by virtue hereof. The</w:t>
      </w:r>
    </w:p>
    <w:p>
      <w:pPr>
        <w:pStyle w:val="PreformattedText"/>
        <w:rPr/>
      </w:pPr>
      <w:r>
        <w:rPr/>
        <w:t>undersigned acknowledges that the foregoing attorneys-in-fact, in</w:t>
      </w:r>
    </w:p>
    <w:p>
      <w:pPr>
        <w:pStyle w:val="PreformattedText"/>
        <w:rPr/>
      </w:pPr>
      <w:r>
        <w:rPr/>
        <w:t>serving in such capacity at the request of the undersigned, are not</w:t>
      </w:r>
    </w:p>
    <w:p>
      <w:pPr>
        <w:pStyle w:val="PreformattedText"/>
        <w:rPr/>
      </w:pPr>
      <w:r>
        <w:rPr/>
        <w:t>assuming, nor is the Company assuming, any of the undersigned's</w:t>
      </w:r>
    </w:p>
    <w:p>
      <w:pPr>
        <w:pStyle w:val="PreformattedText"/>
        <w:rPr/>
      </w:pPr>
      <w:r>
        <w:rPr/>
        <w:t>responsibilities to comply with the Exchange Act Rules.</w:t>
      </w:r>
    </w:p>
    <w:p>
      <w:pPr>
        <w:pStyle w:val="PreformattedText"/>
        <w:rPr/>
      </w:pPr>
      <w:r>
        <w:rPr/>
        <w:t xml:space="preserve">     </w:t>
      </w:r>
      <w:r>
        <w:rPr/>
        <w:t>The undersigned hereby revokes any previous power of attorney that</w:t>
      </w:r>
    </w:p>
    <w:p>
      <w:pPr>
        <w:pStyle w:val="PreformattedText"/>
        <w:rPr/>
      </w:pPr>
      <w:r>
        <w:rPr/>
        <w:t>he or she may have given to any person to make and file such forms and</w:t>
      </w:r>
    </w:p>
    <w:p>
      <w:pPr>
        <w:pStyle w:val="PreformattedText"/>
        <w:rPr/>
      </w:pPr>
      <w:r>
        <w:rPr/>
        <w:t>amendments with respect to his or her ownership, acquisition or</w:t>
      </w:r>
    </w:p>
    <w:p>
      <w:pPr>
        <w:pStyle w:val="PreformattedText"/>
        <w:rPr/>
      </w:pPr>
      <w:r>
        <w:rPr/>
        <w:t>disposition of securities of the Company.</w:t>
      </w:r>
    </w:p>
    <w:p>
      <w:pPr>
        <w:pStyle w:val="PreformattedText"/>
        <w:rPr/>
      </w:pPr>
      <w:r>
        <w:rPr/>
        <w:t xml:space="preserve">     </w:t>
      </w:r>
      <w:r>
        <w:rPr/>
        <w:t>This Power of Attorney shall remain in full force and effect</w:t>
      </w:r>
    </w:p>
    <w:p>
      <w:pPr>
        <w:pStyle w:val="PreformattedText"/>
        <w:rPr/>
      </w:pPr>
      <w:r>
        <w:rPr/>
        <w:t>until the earliest to occur of the following:  (a) the undersigned is</w:t>
      </w:r>
    </w:p>
    <w:p>
      <w:pPr>
        <w:pStyle w:val="PreformattedText"/>
        <w:rPr/>
      </w:pPr>
      <w:r>
        <w:rPr/>
        <w:t>no longer required to file Forms 3, 4 and 5 with respect to the</w:t>
      </w:r>
    </w:p>
    <w:p>
      <w:pPr>
        <w:pStyle w:val="PreformattedText"/>
        <w:rPr/>
      </w:pPr>
      <w:r>
        <w:rPr/>
        <w:t>undersigned's holdings of and transactions in securities issued by</w:t>
      </w:r>
    </w:p>
    <w:p>
      <w:pPr>
        <w:pStyle w:val="PreformattedText"/>
        <w:rPr/>
      </w:pPr>
      <w:r>
        <w:rPr/>
        <w:t>the Company, (b) revocation by the undersigned in a signed writing</w:t>
      </w:r>
    </w:p>
    <w:p>
      <w:pPr>
        <w:pStyle w:val="PreformattedText"/>
        <w:rPr/>
      </w:pPr>
      <w:r>
        <w:rPr/>
        <w:t>delivered to the Company, or (c) as to any attorney-in-fact</w:t>
      </w:r>
    </w:p>
    <w:p>
      <w:pPr>
        <w:pStyle w:val="PreformattedText"/>
        <w:rPr/>
      </w:pPr>
      <w:r>
        <w:rPr/>
        <w:t>individually, until such attorney-in-fact is no longer employed by</w:t>
      </w:r>
    </w:p>
    <w:p>
      <w:pPr>
        <w:pStyle w:val="PreformattedText"/>
        <w:rPr/>
      </w:pPr>
      <w:r>
        <w:rPr/>
        <w:t>the Company.</w:t>
      </w:r>
    </w:p>
    <w:p>
      <w:pPr>
        <w:pStyle w:val="PreformattedText"/>
        <w:rPr/>
      </w:pPr>
      <w:r>
        <w:rPr/>
        <w:t xml:space="preserve">     </w:t>
      </w:r>
      <w:r>
        <w:rPr/>
        <w:t>IN WITNESS WHEREOF, the undersigned has caused this Power of</w:t>
      </w:r>
    </w:p>
    <w:p>
      <w:pPr>
        <w:pStyle w:val="PreformattedText"/>
        <w:rPr/>
      </w:pPr>
      <w:r>
        <w:rPr/>
        <w:t>Attorney to be executed as of this 13th day of April, 2023.</w:t>
      </w:r>
    </w:p>
    <w:p>
      <w:pPr>
        <w:pStyle w:val="PreformattedText"/>
        <w:rPr/>
      </w:pPr>
      <w:r>
        <w:rPr/>
        <w:t>Signature:__/s/ Sumit Sadana__________________</w:t>
      </w:r>
    </w:p>
    <w:p>
      <w:pPr>
        <w:pStyle w:val="PreformattedText"/>
        <w:rPr/>
      </w:pPr>
      <w:r>
        <w:rPr/>
        <w:t>Print Name:  Sumit Sadana</w:t>
      </w:r>
    </w:p>
    <w:p>
      <w:pPr>
        <w:pStyle w:val="PreformattedText"/>
        <w:rPr/>
      </w:pPr>
      <w:r>
        <w:rPr/>
      </w:r>
    </w:p>
    <w:p>
      <w:pPr>
        <w:pStyle w:val="PreformattedText"/>
        <w:rPr/>
      </w:pPr>
      <w:r>
        <w:rPr/>
      </w:r>
    </w:p>
    <w:p>
      <w:pPr>
        <w:pStyle w:val="PreformattedText"/>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11079" TargetMode="External"/><Relationship Id="rId4" Type="http://schemas.openxmlformats.org/officeDocument/2006/relationships/hyperlink" Target="http://www.sec.gov/cgi-bin/browse-edgar?action=getcompany&amp;CIK=00007231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1045</Words>
  <CharactersWithSpaces>6528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