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12,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On May 12, 2022, at its Investor Day presentation, Micron Technology, Inc. (the “Company”) announced its intention to increase its quarterly dividend from $0.10 per share of outstanding Company common stock to $0.115 per share of outstanding Company common stock.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declaration and payment of any dividend is subject to the approval of the Company’s Board of Directors, and the Company’s dividend may be discontinued or reduced at any time. Future dividends, if any, and their timing and amount, may be affected by, among other factors: the Company’s financial condition, results of operations, capital requirements, business conditions, debt service obligations, contractual restrictions, industry practice, legal requirements, regulatory constraints, and other factors that the Company’s Board of Directors may deem relevant.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Current Report on Form 8-K contains forward-looking statements regarding the Company’s payment of dividends. These forward-looking statements are subject to a number of risks and uncertainties that could cause actual results to differ materially. Please refer to the documents the Company files with the Securities and Exchange Commission, specifically the Company’s most recent Form 10-K and Form 10-Q. These documents contain and identify important factors that could cause the Company’s actual results to differ materially from those contained in these forward-looking statements. These certain factors can be found at micron.com/certainfactors. Although the Company believes that the expectations reflected in the forward-looking statements are reasonable, the Company cannot guarantee future results, levels of activity, performance, or achievements. The Company is under no duty to update any of the forward-looking statements after the date of this Current Report to conform these statements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500" w:type="dxa"/>
            <w:vAlign w:val="bottom"/>
          </w:tcPr>
          <w:p>
            <w:pPr>
              <w:spacing w:after="0"/>
              <w:rPr>
                <w:sz w:val="21"/>
                <w:szCs w:val="21"/>
                <w:color w:val="auto"/>
              </w:rPr>
            </w:pPr>
          </w:p>
        </w:tc>
        <w:tc>
          <w:tcPr>
            <w:tcW w:w="772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500" w:type="dxa"/>
            <w:vAlign w:val="bottom"/>
          </w:tcPr>
          <w:p>
            <w:pPr>
              <w:spacing w:after="0"/>
              <w:rPr>
                <w:sz w:val="20"/>
                <w:szCs w:val="20"/>
                <w:color w:val="auto"/>
              </w:rPr>
            </w:pPr>
            <w:r>
              <w:rPr>
                <w:rFonts w:ascii="Arial" w:cs="Arial" w:eastAsia="Arial" w:hAnsi="Arial"/>
                <w:sz w:val="18"/>
                <w:szCs w:val="18"/>
                <w:color w:val="auto"/>
              </w:rPr>
              <w:t>Date:   May 12, 2022</w:t>
            </w:r>
          </w:p>
        </w:tc>
        <w:tc>
          <w:tcPr>
            <w:tcW w:w="2440" w:type="dxa"/>
            <w:vAlign w:val="bottom"/>
          </w:tcPr>
          <w:p>
            <w:pPr>
              <w:ind w:left="16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500" w:type="dxa"/>
            <w:vAlign w:val="bottom"/>
          </w:tcPr>
          <w:p>
            <w:pPr>
              <w:spacing w:after="0"/>
              <w:rPr>
                <w:sz w:val="18"/>
                <w:szCs w:val="18"/>
                <w:color w:val="auto"/>
              </w:rPr>
            </w:pPr>
          </w:p>
        </w:tc>
        <w:tc>
          <w:tcPr>
            <w:tcW w:w="2440" w:type="dxa"/>
            <w:vAlign w:val="bottom"/>
          </w:tcPr>
          <w:p>
            <w:pPr>
              <w:ind w:left="1680"/>
              <w:spacing w:after="0"/>
              <w:rPr>
                <w:sz w:val="20"/>
                <w:szCs w:val="20"/>
                <w:color w:val="auto"/>
              </w:rPr>
            </w:pPr>
            <w:r>
              <w:rPr>
                <w:rFonts w:ascii="Arial" w:cs="Arial" w:eastAsia="Arial" w:hAnsi="Arial"/>
                <w:sz w:val="18"/>
                <w:szCs w:val="18"/>
                <w:color w:val="auto"/>
              </w:rPr>
              <w:t>Name:</w:t>
            </w:r>
          </w:p>
        </w:tc>
        <w:tc>
          <w:tcPr>
            <w:tcW w:w="528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500" w:type="dxa"/>
            <w:vAlign w:val="bottom"/>
          </w:tcPr>
          <w:p>
            <w:pPr>
              <w:spacing w:after="0"/>
              <w:rPr>
                <w:sz w:val="20"/>
                <w:szCs w:val="20"/>
                <w:color w:val="auto"/>
              </w:rPr>
            </w:pPr>
          </w:p>
        </w:tc>
        <w:tc>
          <w:tcPr>
            <w:tcW w:w="2440" w:type="dxa"/>
            <w:vAlign w:val="bottom"/>
          </w:tcPr>
          <w:p>
            <w:pPr>
              <w:ind w:left="1680"/>
              <w:spacing w:after="0"/>
              <w:rPr>
                <w:sz w:val="20"/>
                <w:szCs w:val="20"/>
                <w:color w:val="auto"/>
              </w:rPr>
            </w:pPr>
            <w:r>
              <w:rPr>
                <w:rFonts w:ascii="Arial" w:cs="Arial" w:eastAsia="Arial" w:hAnsi="Arial"/>
                <w:sz w:val="18"/>
                <w:szCs w:val="18"/>
                <w:color w:val="auto"/>
              </w:rPr>
              <w:t>Title:</w:t>
            </w:r>
          </w:p>
        </w:tc>
        <w:tc>
          <w:tcPr>
            <w:tcW w:w="5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2022-05-13T11:58:11Z</dcterms:created>
  <dcterms:modified xsi:type="dcterms:W3CDTF">2022-05-13T11:58:11Z</dcterms:modified>
</cp:coreProperties>
</file>