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Current Report Pursuant to Section 13 or 15 (d) of</w:t>
      </w:r>
    </w:p>
    <w:p>
      <w:pPr>
        <w:ind w:left="22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680" w:val="left"/>
          <w:tab w:leader="none" w:pos="5580" w:val="left"/>
        </w:tabs>
        <w:rPr>
          <w:sz w:val="20"/>
          <w:szCs w:val="20"/>
          <w:color w:val="auto"/>
        </w:rPr>
      </w:pPr>
      <w:r>
        <w:rPr>
          <w:rFonts w:ascii="Courier New" w:cs="Courier New" w:eastAsia="Courier New" w:hAnsi="Courier New"/>
          <w:sz w:val="18"/>
          <w:szCs w:val="18"/>
          <w:color w:val="auto"/>
        </w:rPr>
        <w:t>Date of Report</w:t>
        <w:tab/>
        <w:t>(Date of earliest event reported) :</w:t>
      </w:r>
      <w:r>
        <w:rPr>
          <w:sz w:val="20"/>
          <w:szCs w:val="20"/>
          <w:color w:val="auto"/>
        </w:rPr>
        <w:tab/>
      </w:r>
      <w:r>
        <w:rPr>
          <w:rFonts w:ascii="Courier New" w:cs="Courier New" w:eastAsia="Courier New" w:hAnsi="Courier New"/>
          <w:sz w:val="16"/>
          <w:szCs w:val="16"/>
          <w:color w:val="auto"/>
        </w:rPr>
        <w:t>October 1, 1998</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1-10658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(Commission</w:t>
      </w:r>
    </w:p>
    <w:p>
      <w:pPr>
        <w:ind w:left="10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5" w:lineRule="exact"/>
        <w:rPr>
          <w:sz w:val="24"/>
          <w:szCs w:val="24"/>
          <w:color w:val="auto"/>
        </w:rPr>
      </w:pPr>
    </w:p>
    <w:p>
      <w:pPr>
        <w:sectPr>
          <w:pgSz w:w="11900" w:h="16838" w:orient="portrait"/>
          <w:cols w:equalWidth="0" w:num="3">
            <w:col w:w="2560" w:space="720"/>
            <w:col w:w="2440" w:space="720"/>
            <w:col w:w="3779"/>
          </w:cols>
          <w:pgMar w:left="240" w:top="64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20"/>
                <w:szCs w:val="20"/>
                <w:color w:val="auto"/>
              </w:rPr>
            </w:pPr>
            <w:r>
              <w:rPr>
                <w:rFonts w:ascii="Courier New" w:cs="Courier New" w:eastAsia="Courier New" w:hAnsi="Courier New"/>
                <w:sz w:val="18"/>
                <w:szCs w:val="18"/>
                <w:color w:val="auto"/>
              </w:rPr>
              <w:t>8000 South Federal Way, P.O. Box 6, Boise, Idaho</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83707-0006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(208) 368-4000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520"/>
            <w:col w:w="4419"/>
          </w:cols>
          <w:pgMar w:left="240" w:top="649" w:right="1440" w:bottom="1440" w:gutter="0" w:footer="0" w:header="0"/>
          <w:type w:val="continuous"/>
        </w:sectPr>
      </w:pPr>
    </w:p>
    <w:p>
      <w:pPr>
        <w:spacing w:after="0" w:line="22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See following press release, dated October 1, 1998, announcing certain changes in the directors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Julie Nash</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rPr>
          <w:sz w:val="20"/>
          <w:szCs w:val="20"/>
          <w:color w:val="auto"/>
        </w:rPr>
      </w:pPr>
      <w:r>
        <w:rPr>
          <w:rFonts w:ascii="Courier New" w:cs="Courier New" w:eastAsia="Courier New" w:hAnsi="Courier New"/>
          <w:sz w:val="18"/>
          <w:szCs w:val="18"/>
          <w:color w:val="auto"/>
        </w:rPr>
        <w:t>(208) 368-4000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Web site URL: http://www.micron.com</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FAX-on-demand: 800-239-0337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Denise Smith</w:t>
      </w:r>
    </w:p>
    <w:p>
      <w:pPr>
        <w:spacing w:after="0" w:line="238" w:lineRule="auto"/>
        <w:rPr>
          <w:sz w:val="20"/>
          <w:szCs w:val="20"/>
          <w:color w:val="auto"/>
        </w:rPr>
      </w:pPr>
      <w:r>
        <w:rPr>
          <w:rFonts w:ascii="Courier New" w:cs="Courier New" w:eastAsia="Courier New" w:hAnsi="Courier New"/>
          <w:sz w:val="18"/>
          <w:szCs w:val="18"/>
          <w:color w:val="auto"/>
        </w:rPr>
        <w:t>Micron Electronics, Inc.</w:t>
      </w:r>
    </w:p>
    <w:p>
      <w:pPr>
        <w:spacing w:after="0"/>
        <w:rPr>
          <w:sz w:val="20"/>
          <w:szCs w:val="20"/>
          <w:color w:val="auto"/>
        </w:rPr>
      </w:pPr>
      <w:r>
        <w:rPr>
          <w:rFonts w:ascii="Courier New" w:cs="Courier New" w:eastAsia="Courier New" w:hAnsi="Courier New"/>
          <w:sz w:val="18"/>
          <w:szCs w:val="18"/>
          <w:color w:val="auto"/>
        </w:rPr>
        <w:t>(208) 393-4425</w:t>
      </w:r>
    </w:p>
    <w:p>
      <w:pPr>
        <w:spacing w:after="0" w:line="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email:</w:t>
        <w:tab/>
        <w:t>denisesmith@micronpc.com</w:t>
      </w:r>
    </w:p>
    <w:p>
      <w:pPr>
        <w:spacing w:after="0" w:line="2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0"/>
          <w:szCs w:val="20"/>
          <w:color w:val="auto"/>
        </w:rPr>
      </w:pPr>
    </w:p>
    <w:p>
      <w:pPr>
        <w:sectPr>
          <w:pgSz w:w="11900" w:h="16838" w:orient="portrait"/>
          <w:cols w:equalWidth="0" w:num="2">
            <w:col w:w="4340" w:space="720"/>
            <w:col w:w="5159"/>
          </w:cols>
          <w:pgMar w:left="240" w:top="717" w:right="1440" w:bottom="1440" w:gutter="0" w:footer="0" w:header="0"/>
          <w:type w:val="continuous"/>
        </w:sectPr>
      </w:pPr>
    </w:p>
    <w:p>
      <w:pPr>
        <w:spacing w:after="0" w:line="7" w:lineRule="exact"/>
        <w:rPr>
          <w:sz w:val="20"/>
          <w:szCs w:val="20"/>
          <w:color w:val="auto"/>
        </w:rPr>
      </w:pPr>
    </w:p>
    <w:p>
      <w:pPr>
        <w:ind w:left="1580" w:right="2739" w:hanging="719"/>
        <w:spacing w:after="0" w:line="290" w:lineRule="auto"/>
        <w:tabs>
          <w:tab w:leader="none" w:pos="1560" w:val="left"/>
        </w:tabs>
        <w:rPr>
          <w:sz w:val="20"/>
          <w:szCs w:val="20"/>
          <w:color w:val="auto"/>
        </w:rPr>
      </w:pPr>
      <w:r>
        <w:rPr>
          <w:rFonts w:ascii="Courier New" w:cs="Courier New" w:eastAsia="Courier New" w:hAnsi="Courier New"/>
          <w:sz w:val="16"/>
          <w:szCs w:val="16"/>
          <w:color w:val="auto"/>
        </w:rPr>
        <w:t>MICRON</w:t>
        <w:tab/>
        <w:t>TECHNOLOGY, INC., AND MICRON ELECTRONICS, INC., ANNOUNCE RESIGNATION OF JERRY HESS FROM BOARDS OF DIRECTORS</w:t>
      </w:r>
    </w:p>
    <w:p>
      <w:pPr>
        <w:spacing w:after="0" w:line="200" w:lineRule="exact"/>
        <w:rPr>
          <w:sz w:val="20"/>
          <w:szCs w:val="20"/>
          <w:color w:val="auto"/>
        </w:rPr>
      </w:pPr>
    </w:p>
    <w:p>
      <w:pPr>
        <w:spacing w:after="0" w:line="37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Boise, Idaho, October 1, 1998 - Micron Technology, Inc., and Micron Electronics, Inc., today announced the resignation of Jerry M. Hess from both the Micron Technology, Inc. (MTI), and Micron Electronics, Inc. (MEI), Boards of Directors effective immediately. Mr. Hess, Chairman and Chief Executive Officer of J.M. Hess Construction Company, has served on the MTI board since 1994 and the MEI board since 1995.</w:t>
      </w:r>
    </w:p>
    <w:p>
      <w:pPr>
        <w:spacing w:after="0" w:line="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Steve Appleton, President, Chairman, and CEO of Micron Technology, Inc., said, "We are very appreciative of Jerry's contributions and his role on our board over the last four years." "We are grateful to Jerry for his contributions and leadership to the company and wish him well," said Joel Kocher, Chairman and Chief Executive Officer of Micron Electronics, Inc. "We understand Jerry's desire to spend more time with his family and in personal pursuits."</w:t>
      </w:r>
    </w:p>
    <w:p>
      <w:pPr>
        <w:spacing w:after="0" w:line="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Micron Technology, Inc., and its subsidiaries manufacture and market DRAMs, very fast SRAMs, Flash, other semiconductor components, memory modules, graphics accelerators, personal computer systems, and radio frequency identification (RFID) products. Micron's common stock is traded on the New York Stock Exchange</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(NYSE) under the symbol MU. To learn more about Micron Technology, Inc., visit its web site at www.micron.com.</w:t>
      </w:r>
    </w:p>
    <w:p>
      <w:pPr>
        <w:spacing w:after="0" w:line="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Micron Electronics, Inc. (NASDAQ: MUEI), a recognized industry leader and direct vendor known for its award-winning products and services, develops, manufactures and markets high-performance, competitively priced computing solutions to consumers, small businesses, commercial and public sector buyers. Its superior customer service and toll-free technical support is available to customers 24 hours a day, seven days a week. Micron offers value and convenience through direct sales via the Internet (www.micronpc.com), by phone (1-800-249-1179) or by fax (208-893-7240). SpecTek, a division of Micron Electronics, Inc., processes and markets various grades of DRAM products under the SpecTek(R) brand name. Micron Electronics, Inc., is majority owned by Micron Technology, Inc.</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Micron Technology, Inc.</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6,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Wilbur G. Stover, Jr.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Vice President of Finance and</w:t>
      </w:r>
    </w:p>
    <w:p>
      <w:pPr>
        <w:ind w:left="10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3500" w:space="72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2019-12-13T13:16:59Z</dcterms:created>
  <dcterms:modified xsi:type="dcterms:W3CDTF">2019-12-13T13:16:59Z</dcterms:modified>
</cp:coreProperties>
</file>