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13,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w w:val="99"/>
              </w:rPr>
              <w:t>(Commission File Number)</w:t>
            </w:r>
          </w:p>
        </w:tc>
        <w:tc>
          <w:tcPr>
            <w:tcW w:w="3940" w:type="dxa"/>
            <w:vAlign w:val="bottom"/>
          </w:tcPr>
          <w:p>
            <w:pPr>
              <w:jc w:val="center"/>
              <w:ind w:right="10"/>
              <w:spacing w:after="0"/>
              <w:rPr>
                <w:sz w:val="20"/>
                <w:szCs w:val="20"/>
                <w:color w:val="auto"/>
              </w:rPr>
            </w:pPr>
            <w:r>
              <w:rPr>
                <w:rFonts w:ascii="Arial" w:cs="Arial" w:eastAsia="Arial" w:hAnsi="Arial"/>
                <w:sz w:val="18"/>
                <w:szCs w:val="18"/>
                <w:color w:val="auto"/>
                <w:w w:val="99"/>
              </w:rPr>
              <w:t>(I.R.S. Employer Identification No.)</w:t>
            </w:r>
          </w:p>
        </w:tc>
      </w:tr>
    </w:tbl>
    <w:p>
      <w:pPr>
        <w:spacing w:after="0" w:line="396"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74"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20" w:type="dxa"/>
            <w:vAlign w:val="bottom"/>
            <w:gridSpan w:val="3"/>
          </w:tcPr>
          <w:p>
            <w:pPr>
              <w:jc w:val="center"/>
              <w:ind w:right="140"/>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77"/>
        </w:trPr>
        <w:tc>
          <w:tcPr>
            <w:tcW w:w="4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10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Common Stock, par value $0.10 per share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21"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00" w:lineRule="exact"/>
        <w:rPr>
          <w:sz w:val="20"/>
          <w:szCs w:val="20"/>
          <w:color w:val="auto"/>
        </w:rPr>
      </w:pPr>
    </w:p>
    <w:p>
      <w:pPr>
        <w:spacing w:after="0" w:line="29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May 13, 2020, Scott J. DeBoer, an executive officer of Micron Technology, Inc. (the “Company”), entered into a prearranged trading plan pursuant to Rule 10b5-1 under the Securities Exchange Act of 1934. Rule 10b5-1 permits officers and directors of public companies to adopt predetermined plans for selling specified amounts of stock. Mr. DeBoer's trading plan provides for the sale of up to 126,319 shares of the Company's common stock beginning 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970915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3" w:right="3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698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r>
      <w:tr>
        <w:trPr>
          <w:trHeight w:val="776"/>
        </w:trPr>
        <w:tc>
          <w:tcPr>
            <w:tcW w:w="3660" w:type="dxa"/>
            <w:vAlign w:val="bottom"/>
          </w:tcPr>
          <w:p>
            <w:pPr>
              <w:spacing w:after="0"/>
              <w:rPr>
                <w:sz w:val="20"/>
                <w:szCs w:val="20"/>
                <w:color w:val="auto"/>
              </w:rPr>
            </w:pPr>
            <w:r>
              <w:rPr>
                <w:rFonts w:ascii="Arial" w:cs="Arial" w:eastAsia="Arial" w:hAnsi="Arial"/>
                <w:sz w:val="18"/>
                <w:szCs w:val="18"/>
                <w:color w:val="auto"/>
              </w:rPr>
              <w:t>Date:    May 14, 2020</w:t>
            </w:r>
          </w:p>
        </w:tc>
        <w:tc>
          <w:tcPr>
            <w:tcW w:w="2740" w:type="dxa"/>
            <w:vAlign w:val="bottom"/>
          </w:tcPr>
          <w:p>
            <w:pPr>
              <w:ind w:left="1820"/>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43"/>
        </w:trPr>
        <w:tc>
          <w:tcPr>
            <w:tcW w:w="3660" w:type="dxa"/>
            <w:vAlign w:val="bottom"/>
          </w:tcPr>
          <w:p>
            <w:pPr>
              <w:spacing w:after="0"/>
              <w:rPr>
                <w:sz w:val="21"/>
                <w:szCs w:val="21"/>
                <w:color w:val="auto"/>
              </w:rPr>
            </w:pPr>
          </w:p>
        </w:tc>
        <w:tc>
          <w:tcPr>
            <w:tcW w:w="2740" w:type="dxa"/>
            <w:vAlign w:val="bottom"/>
          </w:tcPr>
          <w:p>
            <w:pPr>
              <w:ind w:left="1820"/>
              <w:spacing w:after="0"/>
              <w:rPr>
                <w:sz w:val="20"/>
                <w:szCs w:val="20"/>
                <w:color w:val="auto"/>
              </w:rPr>
            </w:pPr>
            <w:r>
              <w:rPr>
                <w:rFonts w:ascii="Arial" w:cs="Arial" w:eastAsia="Arial" w:hAnsi="Arial"/>
                <w:sz w:val="18"/>
                <w:szCs w:val="18"/>
                <w:color w:val="auto"/>
              </w:rPr>
              <w:t>Name:</w:t>
            </w:r>
          </w:p>
        </w:tc>
        <w:tc>
          <w:tcPr>
            <w:tcW w:w="424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7"/>
        </w:trPr>
        <w:tc>
          <w:tcPr>
            <w:tcW w:w="3660" w:type="dxa"/>
            <w:vAlign w:val="bottom"/>
          </w:tcPr>
          <w:p>
            <w:pPr>
              <w:spacing w:after="0"/>
              <w:rPr>
                <w:sz w:val="22"/>
                <w:szCs w:val="22"/>
                <w:color w:val="auto"/>
              </w:rPr>
            </w:pPr>
          </w:p>
        </w:tc>
        <w:tc>
          <w:tcPr>
            <w:tcW w:w="2740" w:type="dxa"/>
            <w:vAlign w:val="bottom"/>
          </w:tcPr>
          <w:p>
            <w:pPr>
              <w:ind w:left="1820"/>
              <w:spacing w:after="0"/>
              <w:rPr>
                <w:sz w:val="20"/>
                <w:szCs w:val="20"/>
                <w:color w:val="auto"/>
              </w:rPr>
            </w:pPr>
            <w:r>
              <w:rPr>
                <w:rFonts w:ascii="Arial" w:cs="Arial" w:eastAsia="Arial" w:hAnsi="Arial"/>
                <w:sz w:val="18"/>
                <w:szCs w:val="18"/>
                <w:color w:val="auto"/>
              </w:rPr>
              <w:t>Title:</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2020-05-14T13:06:41Z</dcterms:created>
  <dcterms:modified xsi:type="dcterms:W3CDTF">2020-05-14T13:06:41Z</dcterms:modified>
</cp:coreProperties>
</file>