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424(b)(3)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333-71620</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Prospectus Supplement No. 2, dated May 8, 2002,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Prospectus filed on January 10, 2002</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29,069,767 Shares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25" w:lineRule="exact"/>
        <w:rPr>
          <w:sz w:val="24"/>
          <w:szCs w:val="24"/>
          <w:color w:val="auto"/>
        </w:rPr>
      </w:pPr>
    </w:p>
    <w:p>
      <w:pPr>
        <w:ind w:right="300" w:firstLine="348"/>
        <w:spacing w:after="0" w:line="268" w:lineRule="auto"/>
        <w:rPr>
          <w:sz w:val="20"/>
          <w:szCs w:val="20"/>
          <w:color w:val="auto"/>
        </w:rPr>
      </w:pPr>
      <w:r>
        <w:rPr>
          <w:rFonts w:ascii="Arial" w:cs="Arial" w:eastAsia="Arial" w:hAnsi="Arial"/>
          <w:sz w:val="18"/>
          <w:szCs w:val="18"/>
          <w:color w:val="auto"/>
        </w:rPr>
        <w:t>This prospectus supplement No. 2 relates to the resale by the selling security holders of 29,069,767 shares of our common stock, $0.10 par value, that are issuable upon the exercise of warrants sold initially by us in private placements in July 2001 and August 2001.</w:t>
      </w:r>
    </w:p>
    <w:p>
      <w:pPr>
        <w:spacing w:after="0" w:line="186" w:lineRule="exact"/>
        <w:rPr>
          <w:sz w:val="24"/>
          <w:szCs w:val="24"/>
          <w:color w:val="auto"/>
        </w:rPr>
      </w:pPr>
    </w:p>
    <w:p>
      <w:pPr>
        <w:ind w:right="420" w:firstLine="348"/>
        <w:spacing w:after="0" w:line="259" w:lineRule="auto"/>
        <w:rPr>
          <w:sz w:val="20"/>
          <w:szCs w:val="20"/>
          <w:color w:val="auto"/>
        </w:rPr>
      </w:pPr>
      <w:r>
        <w:rPr>
          <w:rFonts w:ascii="Arial" w:cs="Arial" w:eastAsia="Arial" w:hAnsi="Arial"/>
          <w:sz w:val="18"/>
          <w:szCs w:val="18"/>
          <w:color w:val="auto"/>
        </w:rPr>
        <w:t>This prospectus supplement No. 2 should be read in conjunction with the prospectus supplement No. 1 dated April 12, 2002 and the prospectus filed on January 10, 2002, which are to be delivered with this prospectus supplement. The table captioned "Selling Stockholders" commencing on page 12 of the prospectus is hereby amended to reflect the following additions and changes.</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22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Owned Prior to</w:t>
            </w:r>
          </w:p>
        </w:tc>
        <w:tc>
          <w:tcPr>
            <w:tcW w:w="22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gridSpan w:val="4"/>
            <w:vMerge w:val="restart"/>
          </w:tcPr>
          <w:p>
            <w:pPr>
              <w:ind w:left="240"/>
              <w:spacing w:after="0" w:line="149" w:lineRule="exact"/>
              <w:rPr>
                <w:sz w:val="20"/>
                <w:szCs w:val="20"/>
                <w:color w:val="auto"/>
              </w:rPr>
            </w:pPr>
            <w:r>
              <w:rPr>
                <w:rFonts w:ascii="Arial" w:cs="Arial" w:eastAsia="Arial" w:hAnsi="Arial"/>
                <w:sz w:val="14"/>
                <w:szCs w:val="14"/>
                <w:b w:val="1"/>
                <w:bCs w:val="1"/>
                <w:color w:val="auto"/>
                <w:w w:val="97"/>
              </w:rPr>
              <w:t>Number of Shares Beneficially</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Shares That</w:t>
            </w:r>
          </w:p>
        </w:tc>
        <w:tc>
          <w:tcPr>
            <w:tcW w:w="220" w:type="dxa"/>
            <w:vAlign w:val="bottom"/>
          </w:tcPr>
          <w:p>
            <w:pPr>
              <w:spacing w:after="0"/>
              <w:rPr>
                <w:sz w:val="4"/>
                <w:szCs w:val="4"/>
                <w:color w:val="auto"/>
              </w:rPr>
            </w:pPr>
          </w:p>
        </w:tc>
        <w:tc>
          <w:tcPr>
            <w:tcW w:w="22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the Offering(1)</w:t>
            </w:r>
          </w:p>
        </w:tc>
        <w:tc>
          <w:tcPr>
            <w:tcW w:w="22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Owned After the Offering(3)</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May</w:t>
            </w:r>
          </w:p>
        </w:tc>
        <w:tc>
          <w:tcPr>
            <w:tcW w:w="220" w:type="dxa"/>
            <w:vAlign w:val="bottom"/>
          </w:tcPr>
          <w:p>
            <w:pPr>
              <w:spacing w:after="0"/>
              <w:rPr>
                <w:sz w:val="6"/>
                <w:szCs w:val="6"/>
                <w:color w:val="auto"/>
              </w:rPr>
            </w:pPr>
          </w:p>
        </w:tc>
        <w:tc>
          <w:tcPr>
            <w:tcW w:w="22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1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Be Sold in the</w:t>
            </w:r>
          </w:p>
        </w:tc>
        <w:tc>
          <w:tcPr>
            <w:tcW w:w="2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7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1140" w:type="dxa"/>
            <w:vAlign w:val="bottom"/>
          </w:tcPr>
          <w:p>
            <w:pPr>
              <w:jc w:val="right"/>
              <w:ind w:right="182"/>
              <w:spacing w:after="0"/>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Offering(2)</w:t>
            </w:r>
          </w:p>
        </w:tc>
        <w:tc>
          <w:tcPr>
            <w:tcW w:w="220" w:type="dxa"/>
            <w:vAlign w:val="bottom"/>
          </w:tcPr>
          <w:p>
            <w:pPr>
              <w:spacing w:after="0"/>
              <w:rPr>
                <w:sz w:val="15"/>
                <w:szCs w:val="15"/>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Wachovia Securities International Limited</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480,698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480,698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4522470</wp:posOffset>
            </wp:positionH>
            <wp:positionV relativeFrom="paragraph">
              <wp:posOffset>-554355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-554355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-306070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-306070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-554355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-554355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-306070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-306070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-306070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-306070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-306070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-306070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-306070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-306070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less than 1% of the shares of common stock outstanding.</w:t>
      </w:r>
    </w:p>
    <w:p>
      <w:pPr>
        <w:spacing w:after="0" w:line="252" w:lineRule="exact"/>
        <w:rPr>
          <w:sz w:val="24"/>
          <w:szCs w:val="24"/>
          <w:color w:val="auto"/>
        </w:rPr>
      </w:pPr>
    </w:p>
    <w:p>
      <w:pPr>
        <w:ind w:left="540" w:right="16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based on Rule 13d-3(d)(1)(i) of the Exchange Act using 603,357,025 shares of common stock outstanding as of May 7, 2002. In calculating this amount, we treated as outstanding the number of shares of common stock issuable upon exercise of all of that particular holder's warrants. However, we did not assume the exercise of any other holder's warrants.</w:t>
      </w:r>
    </w:p>
    <w:p>
      <w:pPr>
        <w:spacing w:after="0" w:line="207" w:lineRule="exact"/>
        <w:rPr>
          <w:rFonts w:ascii="Arial" w:cs="Arial" w:eastAsia="Arial" w:hAnsi="Arial"/>
          <w:sz w:val="18"/>
          <w:szCs w:val="18"/>
          <w:color w:val="auto"/>
        </w:rPr>
      </w:pPr>
    </w:p>
    <w:p>
      <w:pPr>
        <w:jc w:val="both"/>
        <w:ind w:left="540" w:right="16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exercise of all of the holder's warrants and that one share of common stock is issuable upon exercise of each warrant. However, the number of shares of common stock issuable upon exercise of a warrant is subject to adjustment. As a result, the amount of common stock issuable upon exercise of the warrants may increase or decrease in the future.</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the sale of all shares that may be sold in the offering.</w:t>
      </w:r>
    </w:p>
    <w:p>
      <w:pPr>
        <w:spacing w:after="0" w:line="225" w:lineRule="exact"/>
        <w:rPr>
          <w:sz w:val="24"/>
          <w:szCs w:val="24"/>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prospectus, together with the prospectus supplement No. 1 and this prospectus supplement No. 2, constitute the prospectus required to be delivered by Section 5(b) of the Securities Act of 1933, as amended, with respect to offers and sales of the shares of common stock. All references in the prospectus to "this prospectus" are hereby amended to read "this prospectus, as supplemented and amended."</w:t>
      </w:r>
    </w:p>
    <w:p>
      <w:pPr>
        <w:spacing w:after="0" w:line="194" w:lineRule="exact"/>
        <w:rPr>
          <w:sz w:val="24"/>
          <w:szCs w:val="24"/>
          <w:color w:val="auto"/>
        </w:rPr>
      </w:pPr>
    </w:p>
    <w:p>
      <w:pPr>
        <w:ind w:right="240" w:firstLine="351"/>
        <w:spacing w:after="0" w:line="259"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6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2019-12-13T13:19:14Z</dcterms:created>
  <dcterms:modified xsi:type="dcterms:W3CDTF">2019-12-13T13:19:14Z</dcterms:modified>
</cp:coreProperties>
</file>