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Micron Technology, Inc. pursuant to Rule 425</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Act of 1933 and deemed filed pursuant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14a-12 under the Securities and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Lexar Media,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000-31103</w:t>
      </w:r>
    </w:p>
    <w:p>
      <w:pPr>
        <w:spacing w:after="0" w:line="21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press release was issued by Micron Technology, Inc. on May 2, 2006:</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420"/>
          </w:cols>
          <w:pgMar w:left="240" w:top="463" w:right="239" w:bottom="1440" w:gutter="0" w:footer="0" w:header="0"/>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Micron Technology, Inc.</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Kipp A. Bedard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(208) 368-4400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kbedard@micron.com</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Lexar Media, Inc.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 P. Scarpelli</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(510) 580-8730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mscarpelli@lexar.com</w:t>
      </w:r>
    </w:p>
    <w:p>
      <w:pPr>
        <w:spacing w:after="0" w:line="200" w:lineRule="exact"/>
        <w:rPr>
          <w:sz w:val="24"/>
          <w:szCs w:val="24"/>
          <w:color w:val="auto"/>
        </w:rPr>
      </w:pPr>
    </w:p>
    <w:p>
      <w:pPr>
        <w:sectPr>
          <w:pgSz w:w="11900" w:h="16838" w:orient="portrait"/>
          <w:cols w:equalWidth="0" w:num="2">
            <w:col w:w="5220" w:space="720"/>
            <w:col w:w="5480"/>
          </w:cols>
          <w:pgMar w:left="240" w:top="463" w:right="239" w:bottom="1440" w:gutter="0" w:footer="0" w:header="0"/>
          <w:type w:val="continuous"/>
        </w:sectPr>
      </w:pP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Daniel Francisco</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(208) 368-5584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dfrancisco@micron.com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Matthew Sherman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Joele Frank, Wilkinson Brimmer Katcher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(212) 355-4449 x165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msherman@joelefrank.com</w:t>
      </w:r>
    </w:p>
    <w:p>
      <w:pPr>
        <w:spacing w:after="0" w:line="200" w:lineRule="exact"/>
        <w:rPr>
          <w:sz w:val="24"/>
          <w:szCs w:val="24"/>
          <w:color w:val="auto"/>
        </w:rPr>
      </w:pPr>
    </w:p>
    <w:p>
      <w:pPr>
        <w:sectPr>
          <w:pgSz w:w="11900" w:h="16838" w:orient="portrait"/>
          <w:cols w:equalWidth="0" w:num="2">
            <w:col w:w="5220" w:space="720"/>
            <w:col w:w="5480"/>
          </w:cols>
          <w:pgMar w:left="240" w:top="463" w:right="239" w:bottom="1440" w:gutter="0" w:footer="0" w:header="0"/>
          <w:type w:val="continuous"/>
        </w:sectPr>
      </w:pPr>
    </w:p>
    <w:p>
      <w:pPr>
        <w:spacing w:after="0" w:line="13" w:lineRule="exact"/>
        <w:rPr>
          <w:sz w:val="24"/>
          <w:szCs w:val="24"/>
          <w:color w:val="auto"/>
        </w:rPr>
      </w:pPr>
    </w:p>
    <w:p>
      <w:pPr>
        <w:ind w:left="5940"/>
        <w:spacing w:after="0"/>
        <w:rPr>
          <w:sz w:val="20"/>
          <w:szCs w:val="20"/>
          <w:color w:val="auto"/>
        </w:rPr>
      </w:pPr>
      <w:r>
        <w:rPr>
          <w:rFonts w:ascii="Times New Roman" w:cs="Times New Roman" w:eastAsia="Times New Roman" w:hAnsi="Times New Roman"/>
          <w:sz w:val="18"/>
          <w:szCs w:val="18"/>
          <w:color w:val="auto"/>
        </w:rPr>
        <w:t>Jennifer Jarman</w:t>
      </w:r>
    </w:p>
    <w:p>
      <w:pPr>
        <w:spacing w:after="0" w:line="21" w:lineRule="exact"/>
        <w:rPr>
          <w:sz w:val="24"/>
          <w:szCs w:val="24"/>
          <w:color w:val="auto"/>
        </w:rPr>
      </w:pPr>
    </w:p>
    <w:p>
      <w:pPr>
        <w:ind w:left="5940"/>
        <w:spacing w:after="0"/>
        <w:rPr>
          <w:sz w:val="20"/>
          <w:szCs w:val="20"/>
          <w:color w:val="auto"/>
        </w:rPr>
      </w:pPr>
      <w:r>
        <w:rPr>
          <w:rFonts w:ascii="Times New Roman" w:cs="Times New Roman" w:eastAsia="Times New Roman" w:hAnsi="Times New Roman"/>
          <w:sz w:val="16"/>
          <w:szCs w:val="16"/>
          <w:color w:val="auto"/>
        </w:rPr>
        <w:t>The Blueshirt Group</w:t>
      </w:r>
    </w:p>
    <w:p>
      <w:pPr>
        <w:spacing w:after="0" w:line="32" w:lineRule="exact"/>
        <w:rPr>
          <w:sz w:val="24"/>
          <w:szCs w:val="24"/>
          <w:color w:val="auto"/>
        </w:rPr>
      </w:pPr>
    </w:p>
    <w:p>
      <w:pPr>
        <w:ind w:left="5940"/>
        <w:spacing w:after="0"/>
        <w:rPr>
          <w:sz w:val="20"/>
          <w:szCs w:val="20"/>
          <w:color w:val="auto"/>
        </w:rPr>
      </w:pPr>
      <w:r>
        <w:rPr>
          <w:rFonts w:ascii="Times New Roman" w:cs="Times New Roman" w:eastAsia="Times New Roman" w:hAnsi="Times New Roman"/>
          <w:sz w:val="18"/>
          <w:szCs w:val="18"/>
          <w:color w:val="auto"/>
        </w:rPr>
        <w:t>(510) 443-3400</w:t>
      </w:r>
    </w:p>
    <w:p>
      <w:pPr>
        <w:spacing w:after="0" w:line="9" w:lineRule="exact"/>
        <w:rPr>
          <w:sz w:val="24"/>
          <w:szCs w:val="24"/>
          <w:color w:val="auto"/>
        </w:rPr>
      </w:pPr>
    </w:p>
    <w:p>
      <w:pPr>
        <w:ind w:left="5940"/>
        <w:spacing w:after="0"/>
        <w:rPr>
          <w:sz w:val="20"/>
          <w:szCs w:val="20"/>
          <w:color w:val="auto"/>
        </w:rPr>
      </w:pPr>
      <w:r>
        <w:rPr>
          <w:rFonts w:ascii="Times New Roman" w:cs="Times New Roman" w:eastAsia="Times New Roman" w:hAnsi="Times New Roman"/>
          <w:sz w:val="16"/>
          <w:szCs w:val="16"/>
          <w:color w:val="auto"/>
        </w:rPr>
        <w:t>investor@lexar.com</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ectPr>
          <w:pgSz w:w="11900" w:h="16838" w:orient="portrait"/>
          <w:cols w:equalWidth="0" w:num="1">
            <w:col w:w="11420"/>
          </w:cols>
          <w:pgMar w:left="240" w:top="463" w:right="239" w:bottom="1440" w:gutter="0" w:footer="0" w:header="0"/>
          <w:type w:val="continuous"/>
        </w:sect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 AND LEXAR MEDIA, INC.</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PROPOSED MERGER REGISTRATION STATEMENT DECLARED EFFECTIVE</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Lexar Stockholders to Vote on Proposed Merger Scheduled for June 2, 2006</w:t>
      </w:r>
    </w:p>
    <w:p>
      <w:pPr>
        <w:spacing w:after="0" w:line="225" w:lineRule="exact"/>
        <w:rPr>
          <w:sz w:val="24"/>
          <w:szCs w:val="24"/>
          <w:color w:val="auto"/>
        </w:rPr>
      </w:pPr>
    </w:p>
    <w:p>
      <w:pPr>
        <w:ind w:right="140" w:firstLine="351"/>
        <w:spacing w:after="0" w:line="302" w:lineRule="auto"/>
        <w:rPr>
          <w:sz w:val="20"/>
          <w:szCs w:val="20"/>
          <w:color w:val="auto"/>
        </w:rPr>
      </w:pPr>
      <w:r>
        <w:rPr>
          <w:rFonts w:ascii="Times New Roman" w:cs="Times New Roman" w:eastAsia="Times New Roman" w:hAnsi="Times New Roman"/>
          <w:sz w:val="16"/>
          <w:szCs w:val="16"/>
          <w:b w:val="1"/>
          <w:bCs w:val="1"/>
          <w:color w:val="auto"/>
        </w:rPr>
        <w:t>BOISE, Idaho and FREMONT, Calif., May 2, 2006</w:t>
      </w:r>
      <w:r>
        <w:rPr>
          <w:rFonts w:ascii="Times New Roman" w:cs="Times New Roman" w:eastAsia="Times New Roman" w:hAnsi="Times New Roman"/>
          <w:sz w:val="16"/>
          <w:szCs w:val="16"/>
          <w:color w:val="auto"/>
        </w:rPr>
        <w:t>—Micron Technology, Inc. (NYSE: MU) and Lexar Media, Inc. (Nasdaq: LEXR) today announced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the Securities and Exchange Commission (SEC) has declared effective the Registration Statement on Form S-4 relating to the proposed merger between Micron and Lexar. As previously announced, Lexar and Micron entered into a definitive merger agreement under which Micron would acquire Lexar in a stock-for-stock merger. Under the terms of the agreement, each outstanding share of Lexar common stock would receive 0.5625 shares of Micron common stock.</w:t>
      </w:r>
    </w:p>
    <w:p>
      <w:pPr>
        <w:spacing w:after="0" w:line="156" w:lineRule="exact"/>
        <w:rPr>
          <w:sz w:val="24"/>
          <w:szCs w:val="24"/>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Lexar stockholders of record as of the close of business on April 28, 2006 will be mailed the definitive proxy statement/prospectus in connection with the proposed merger with Micron and will be entitled to vote at the special meeting of Lexar stockholders. The special meeting of Lexar stockholders to consider and vote upon the proposed merger with Micron has been scheduled for June 2, 2006 at 8:00 a.m., local time, at the Fremont Marriott, 46100 Landing Parkway, Fremont, CA. Subject to stockholder approval, the transaction is expected to close promptly after the special meeting.</w:t>
      </w:r>
    </w:p>
    <w:p>
      <w:pPr>
        <w:spacing w:after="0" w:line="190" w:lineRule="exact"/>
        <w:rPr>
          <w:sz w:val="24"/>
          <w:szCs w:val="24"/>
          <w:color w:val="auto"/>
        </w:rPr>
      </w:pPr>
    </w:p>
    <w:p>
      <w:pPr>
        <w:jc w:val="both"/>
        <w:ind w:right="20" w:firstLine="351"/>
        <w:spacing w:after="0" w:line="262" w:lineRule="auto"/>
        <w:rPr>
          <w:sz w:val="20"/>
          <w:szCs w:val="20"/>
          <w:color w:val="auto"/>
        </w:rPr>
      </w:pPr>
      <w:r>
        <w:rPr>
          <w:rFonts w:ascii="Times New Roman" w:cs="Times New Roman" w:eastAsia="Times New Roman" w:hAnsi="Times New Roman"/>
          <w:sz w:val="18"/>
          <w:szCs w:val="18"/>
          <w:color w:val="auto"/>
        </w:rPr>
        <w:t>Lexar stockholders are encouraged to read the definitive proxy statement/prospectus in its entirety as it provides, among other things, a detailed discussion of the process that led to the proposed merger and the reasons behind Lexar's Board of Directors' unanimous recommendation that Lexar stockholders vote FOR the adoption of the merger agreement.</w:t>
      </w:r>
    </w:p>
    <w:p>
      <w:pPr>
        <w:spacing w:after="0" w:line="186" w:lineRule="exact"/>
        <w:rPr>
          <w:sz w:val="24"/>
          <w:szCs w:val="24"/>
          <w:color w:val="auto"/>
        </w:rPr>
      </w:pPr>
    </w:p>
    <w:p>
      <w:pPr>
        <w:jc w:val="both"/>
        <w:ind w:right="20" w:firstLine="341"/>
        <w:spacing w:after="0" w:line="275" w:lineRule="auto"/>
        <w:rPr>
          <w:sz w:val="20"/>
          <w:szCs w:val="20"/>
          <w:color w:val="auto"/>
        </w:rPr>
      </w:pPr>
      <w:r>
        <w:rPr>
          <w:rFonts w:ascii="Times New Roman" w:cs="Times New Roman" w:eastAsia="Times New Roman" w:hAnsi="Times New Roman"/>
          <w:sz w:val="18"/>
          <w:szCs w:val="18"/>
          <w:color w:val="auto"/>
        </w:rPr>
        <w:t>As previously announced on April 25, 2006, the waiting period under the Hart-Scott-Rodino Antitrust Improvements Act of 1976, as amended, in connection with Micron's proposed acquisition of Lexar, expired.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Micron Technology, Inc.</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Lexar Media, Inc</w:t>
      </w:r>
    </w:p>
    <w:p>
      <w:pPr>
        <w:spacing w:after="0" w:line="227"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Lexar is a leading marketer and manufacturer of NAND flash memory products including memory cards, USB flash drives, card readers and ATA controller technology for the digital photography, consumer electronics, industrial and communications markets. Lexar holds over 97 issued or allowed controller and system patents, and licenses its technology to companies including Olympus Corporation, Samsung Electronics Co., Ltd., SanDisk Corporation and Sony Corporation. Lexar sells its memory cards worldwide and through an exclusive agreement, also sells memory cards under the Kodak® brand. Headquartered in Fremont, California, Lexar has operations in countries around the world. More information is available at www.lexar.com.</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Micron and the Micron orbit logo are trademarks of Micron Technology, Inc. Lexar and the Lexar logo are trademarks of Lexar Media, Inc. All other trademarks are the property of their respective owners.</w:t>
      </w:r>
    </w:p>
    <w:p>
      <w:pPr>
        <w:spacing w:after="0" w:line="174" w:lineRule="exact"/>
        <w:rPr>
          <w:sz w:val="20"/>
          <w:szCs w:val="20"/>
          <w:color w:val="auto"/>
        </w:rPr>
      </w:pPr>
    </w:p>
    <w:p>
      <w:pPr>
        <w:jc w:val="both"/>
        <w:ind w:right="40" w:firstLine="348"/>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concerning Micron's proposed acquisition of Lexar Media, Inc., including the timing of the special meeting of Lexar stockholders and the completion of the proposed merger. Actual events or results may differ materially from those described in this press release due to a number of risks and uncertainties. The potential risks and uncertainties include, among others, the possibility that the transaction will not close or that the closing may be delayed.</w:t>
      </w:r>
    </w:p>
    <w:p>
      <w:pPr>
        <w:spacing w:after="0" w:line="190"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addition, please refer to the documents that Micron and Lexar file with the Securities and Exchange Commission on Forms S-4, 10-K, 10-Q and 8-K. The filings by each of Micron and Lexar identify and address other important factors that could cause actual results to differ materially from those contained in the forward-looking statements set forth in this press release. Micron and Lexar are under no duty to update any of the forward-looking statements after the date of this press release to conform to actual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Micron has filed a registration statement on Form S-4 (Registration No. 333-132757), as amended, containing a definitive prospectus/proxy statement and other relevant materials in connection with the proposed acquisition of Lexar by Micron. The definitive prospectus/proxy statement will be mailed to Lexar stockholders of record as of the close of business on April 28, 2006. Investors and security holders of Lexar are urged to read the definitive prospectus/proxy statement and the other relevant materials because they contain important information about Micron, Lexar and the proposed merger. The definitive prospectus/proxy statement and other relevant materials,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Chief Financial Officer, Michael Scarpelli, (510) 580-8730. Investors and security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2" w:name="page3"/>
    <w:bookmarkEnd w:id="2"/>
    <w:p>
      <w:pPr>
        <w:ind w:right="240"/>
        <w:spacing w:after="0" w:line="275" w:lineRule="auto"/>
        <w:rPr>
          <w:sz w:val="20"/>
          <w:szCs w:val="20"/>
          <w:color w:val="auto"/>
        </w:rPr>
      </w:pPr>
      <w:r>
        <w:rPr>
          <w:rFonts w:ascii="Times New Roman" w:cs="Times New Roman" w:eastAsia="Times New Roman" w:hAnsi="Times New Roman"/>
          <w:sz w:val="18"/>
          <w:szCs w:val="18"/>
          <w:color w:val="auto"/>
        </w:rPr>
        <w:t>holders of Lexar are urged to read the definitive prospectus/proxy statement and the other relevant materials before making any voting or investment decision with respect to the proposed merger.</w:t>
      </w:r>
    </w:p>
    <w:p>
      <w:pPr>
        <w:spacing w:after="0" w:line="174"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definitive prospectus/proxy statement.</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definitive prospectus/proxy statement.</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MICRON TECHNOLOGY, INC. AND LEXAR MEDIA, INC. PROPOSED MERGER REGISTRATION STATEMENT DECLARED EFFECTIVE</w:t>
        </w:r>
      </w:hyperlink>
    </w:p>
    <w:sectPr>
      <w:pgSz w:w="11900" w:h="16838" w:orient="portrait"/>
      <w:cols w:equalWidth="0" w:num="1">
        <w:col w:w="10500"/>
      </w:cols>
      <w:pgMar w:left="240" w:top="81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2019-12-16T18:34:40Z</dcterms:created>
  <dcterms:modified xsi:type="dcterms:W3CDTF">2019-12-16T18:34:40Z</dcterms:modified>
</cp:coreProperties>
</file>