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3"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3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-233045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39"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40" w:type="dxa"/>
            <w:vAlign w:val="bottom"/>
            <w:vMerge w:val="restart"/>
          </w:tcPr>
          <w:p>
            <w:pPr>
              <w:jc w:val="center"/>
              <w:ind w:right="23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18415</wp:posOffset>
            </wp:positionV>
            <wp:extent cx="6996430" cy="89719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8971915"/>
                    </a:xfrm>
                    <a:prstGeom prst="rect">
                      <a:avLst/>
                    </a:prstGeom>
                    <a:noFill/>
                  </pic:spPr>
                </pic:pic>
              </a:graphicData>
            </a:graphic>
          </wp:anchor>
        </w:drawing>
      </w:r>
    </w:p>
    <w:p>
      <w:pPr>
        <w:spacing w:after="0" w:line="93" w:lineRule="exact"/>
        <w:rPr>
          <w:sz w:val="24"/>
          <w:szCs w:val="24"/>
          <w:color w:val="auto"/>
        </w:rPr>
      </w:pPr>
    </w:p>
    <w:p>
      <w:pPr>
        <w:sectPr>
          <w:pgSz w:w="11900" w:h="16941" w:orient="portrait"/>
          <w:cols w:equalWidth="0" w:num="2">
            <w:col w:w="2220" w:space="400"/>
            <w:col w:w="8460"/>
          </w:cols>
          <w:pgMar w:left="460" w:top="219" w:right="359" w:bottom="0" w:gutter="0" w:footer="0" w:header="0"/>
        </w:sectPr>
      </w:pPr>
    </w:p>
    <w:p>
      <w:pPr>
        <w:spacing w:after="0" w:line="2"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BHATIA MANISH H</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880" w:type="dxa"/>
            <w:vAlign w:val="bottom"/>
          </w:tcPr>
          <w:p>
            <w:pPr>
              <w:ind w:left="40"/>
              <w:spacing w:after="0"/>
              <w:rPr>
                <w:sz w:val="20"/>
                <w:szCs w:val="20"/>
                <w:color w:val="auto"/>
              </w:rPr>
            </w:pPr>
            <w:r>
              <w:rPr>
                <w:rFonts w:ascii="Arial" w:cs="Arial" w:eastAsia="Arial" w:hAnsi="Arial"/>
                <w:sz w:val="13"/>
                <w:szCs w:val="13"/>
                <w:color w:val="auto"/>
              </w:rPr>
              <w:t>(Last)</w:t>
            </w:r>
          </w:p>
        </w:tc>
        <w:tc>
          <w:tcPr>
            <w:tcW w:w="1220" w:type="dxa"/>
            <w:vAlign w:val="bottom"/>
          </w:tcPr>
          <w:p>
            <w:pPr>
              <w:ind w:left="380"/>
              <w:spacing w:after="0"/>
              <w:rPr>
                <w:sz w:val="20"/>
                <w:szCs w:val="20"/>
                <w:color w:val="auto"/>
              </w:rPr>
            </w:pPr>
            <w:r>
              <w:rPr>
                <w:rFonts w:ascii="Arial" w:cs="Arial" w:eastAsia="Arial" w:hAnsi="Arial"/>
                <w:sz w:val="13"/>
                <w:szCs w:val="13"/>
                <w:color w:val="auto"/>
              </w:rPr>
              <w:t>(First)</w:t>
            </w:r>
          </w:p>
        </w:tc>
        <w:tc>
          <w:tcPr>
            <w:tcW w:w="840" w:type="dxa"/>
            <w:vAlign w:val="bottom"/>
          </w:tcPr>
          <w:p>
            <w:pPr>
              <w:ind w:left="380"/>
              <w:spacing w:after="0"/>
              <w:rPr>
                <w:sz w:val="20"/>
                <w:szCs w:val="20"/>
                <w:color w:val="auto"/>
              </w:rPr>
            </w:pPr>
            <w:r>
              <w:rPr>
                <w:rFonts w:ascii="Arial" w:cs="Arial" w:eastAsia="Arial" w:hAnsi="Arial"/>
                <w:sz w:val="13"/>
                <w:szCs w:val="13"/>
                <w:color w:val="auto"/>
                <w:w w:val="93"/>
              </w:rPr>
              <w:t>(Middle)</w:t>
            </w:r>
          </w:p>
        </w:tc>
      </w:tr>
      <w:tr>
        <w:trPr>
          <w:trHeight w:val="263"/>
        </w:trPr>
        <w:tc>
          <w:tcPr>
            <w:tcW w:w="2100" w:type="dxa"/>
            <w:vAlign w:val="bottom"/>
            <w:gridSpan w:val="2"/>
          </w:tcPr>
          <w:p>
            <w:pPr>
              <w:ind w:left="40"/>
              <w:spacing w:after="0"/>
              <w:rPr>
                <w:sz w:val="20"/>
                <w:szCs w:val="20"/>
                <w:color w:val="auto"/>
              </w:rPr>
            </w:pPr>
            <w:r>
              <w:rPr>
                <w:rFonts w:ascii="Arial" w:cs="Arial" w:eastAsia="Arial" w:hAnsi="Arial"/>
                <w:sz w:val="16"/>
                <w:szCs w:val="16"/>
                <w:color w:val="0000FF"/>
              </w:rPr>
              <w:t>8000 S. FEDERAL WAY</w:t>
            </w:r>
          </w:p>
        </w:tc>
        <w:tc>
          <w:tcPr>
            <w:tcW w:w="840" w:type="dxa"/>
            <w:vAlign w:val="bottom"/>
          </w:tcPr>
          <w:p>
            <w:pPr>
              <w:spacing w:after="0"/>
              <w:rPr>
                <w:sz w:val="22"/>
                <w:szCs w:val="22"/>
                <w:color w:val="auto"/>
              </w:rPr>
            </w:pPr>
          </w:p>
        </w:tc>
      </w:tr>
      <w:tr>
        <w:trPr>
          <w:trHeight w:val="471"/>
        </w:trPr>
        <w:tc>
          <w:tcPr>
            <w:tcW w:w="880" w:type="dxa"/>
            <w:vAlign w:val="bottom"/>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5"/>
        </w:trPr>
        <w:tc>
          <w:tcPr>
            <w:tcW w:w="880" w:type="dxa"/>
            <w:vAlign w:val="bottom"/>
          </w:tcPr>
          <w:p>
            <w:pPr>
              <w:ind w:left="40"/>
              <w:spacing w:after="0"/>
              <w:rPr>
                <w:sz w:val="20"/>
                <w:szCs w:val="20"/>
                <w:color w:val="auto"/>
              </w:rPr>
            </w:pPr>
            <w:r>
              <w:rPr>
                <w:rFonts w:ascii="Arial" w:cs="Arial" w:eastAsia="Arial" w:hAnsi="Arial"/>
                <w:sz w:val="16"/>
                <w:szCs w:val="16"/>
                <w:color w:val="0000FF"/>
              </w:rPr>
              <w:t>BOISE</w:t>
            </w:r>
          </w:p>
        </w:tc>
        <w:tc>
          <w:tcPr>
            <w:tcW w:w="1220" w:type="dxa"/>
            <w:vAlign w:val="bottom"/>
          </w:tcPr>
          <w:p>
            <w:pPr>
              <w:ind w:left="380"/>
              <w:spacing w:after="0"/>
              <w:rPr>
                <w:sz w:val="20"/>
                <w:szCs w:val="20"/>
                <w:color w:val="auto"/>
              </w:rPr>
            </w:pPr>
            <w:r>
              <w:rPr>
                <w:rFonts w:ascii="Arial" w:cs="Arial" w:eastAsia="Arial" w:hAnsi="Arial"/>
                <w:sz w:val="16"/>
                <w:szCs w:val="16"/>
                <w:color w:val="0000FF"/>
              </w:rPr>
              <w:t>ID</w:t>
            </w:r>
          </w:p>
        </w:tc>
        <w:tc>
          <w:tcPr>
            <w:tcW w:w="840" w:type="dxa"/>
            <w:vAlign w:val="bottom"/>
          </w:tcPr>
          <w:p>
            <w:pPr>
              <w:ind w:left="380"/>
              <w:spacing w:after="0"/>
              <w:rPr>
                <w:sz w:val="20"/>
                <w:szCs w:val="20"/>
                <w:color w:val="auto"/>
              </w:rPr>
            </w:pPr>
            <w:r>
              <w:rPr>
                <w:rFonts w:ascii="Arial" w:cs="Arial" w:eastAsia="Arial" w:hAnsi="Arial"/>
                <w:sz w:val="16"/>
                <w:szCs w:val="16"/>
                <w:color w:val="0000FF"/>
                <w:w w:val="98"/>
              </w:rPr>
              <w:t>83716</w:t>
            </w:r>
          </w:p>
        </w:tc>
      </w:tr>
      <w:tr>
        <w:trPr>
          <w:trHeight w:val="458"/>
        </w:trPr>
        <w:tc>
          <w:tcPr>
            <w:tcW w:w="880" w:type="dxa"/>
            <w:vAlign w:val="bottom"/>
          </w:tcPr>
          <w:p>
            <w:pPr>
              <w:ind w:left="40"/>
              <w:spacing w:after="0"/>
              <w:rPr>
                <w:sz w:val="20"/>
                <w:szCs w:val="20"/>
                <w:color w:val="auto"/>
              </w:rPr>
            </w:pPr>
            <w:r>
              <w:rPr>
                <w:rFonts w:ascii="Arial" w:cs="Arial" w:eastAsia="Arial" w:hAnsi="Arial"/>
                <w:sz w:val="13"/>
                <w:szCs w:val="13"/>
                <w:color w:val="auto"/>
              </w:rPr>
              <w:t>(City)</w:t>
            </w:r>
          </w:p>
        </w:tc>
        <w:tc>
          <w:tcPr>
            <w:tcW w:w="1220" w:type="dxa"/>
            <w:vAlign w:val="bottom"/>
          </w:tcPr>
          <w:p>
            <w:pPr>
              <w:ind w:left="380"/>
              <w:spacing w:after="0"/>
              <w:rPr>
                <w:sz w:val="20"/>
                <w:szCs w:val="20"/>
                <w:color w:val="auto"/>
              </w:rPr>
            </w:pPr>
            <w:r>
              <w:rPr>
                <w:rFonts w:ascii="Arial" w:cs="Arial" w:eastAsia="Arial" w:hAnsi="Arial"/>
                <w:sz w:val="13"/>
                <w:szCs w:val="13"/>
                <w:color w:val="auto"/>
              </w:rPr>
              <w:t>(State)</w:t>
            </w:r>
          </w:p>
        </w:tc>
        <w:tc>
          <w:tcPr>
            <w:tcW w:w="840" w:type="dxa"/>
            <w:vAlign w:val="bottom"/>
          </w:tcPr>
          <w:p>
            <w:pPr>
              <w:ind w:left="3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3780" w:type="dxa"/>
            <w:vAlign w:val="bottom"/>
            <w:gridSpan w:val="3"/>
          </w:tcPr>
          <w:p>
            <w:pPr>
              <w:spacing w:after="0" w:line="135" w:lineRule="exact"/>
              <w:rPr>
                <w:rFonts w:ascii="Arial" w:cs="Arial" w:eastAsia="Arial" w:hAnsi="Arial"/>
                <w:sz w:val="15"/>
                <w:szCs w:val="15"/>
                <w:color w:val="0000EE"/>
              </w:rPr>
            </w:pPr>
            <w:hyperlink r:id="rId13">
              <w:r>
                <w:rPr>
                  <w:rFonts w:ascii="Arial" w:cs="Arial" w:eastAsia="Arial" w:hAnsi="Arial"/>
                  <w:sz w:val="15"/>
                  <w:szCs w:val="15"/>
                  <w:color w:val="0000EE"/>
                </w:rPr>
                <w:t xml:space="preserve">MICRON TECHNOLOGY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MU</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520" w:type="dxa"/>
            <w:vAlign w:val="bottom"/>
            <w:tcBorders>
              <w:bottom w:val="single" w:sz="8" w:color="0000EE"/>
            </w:tcBorders>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9"/>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Arial" w:cs="Arial" w:eastAsia="Arial" w:hAnsi="Arial"/>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0"/>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5"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08"/>
        </w:trPr>
        <w:tc>
          <w:tcPr>
            <w:tcW w:w="2720" w:type="dxa"/>
            <w:vAlign w:val="bottom"/>
            <w:gridSpan w:val="3"/>
          </w:tcPr>
          <w:p>
            <w:pPr>
              <w:ind w:left="60"/>
              <w:spacing w:after="0"/>
              <w:rPr>
                <w:sz w:val="20"/>
                <w:szCs w:val="20"/>
                <w:color w:val="auto"/>
              </w:rPr>
            </w:pPr>
            <w:r>
              <w:rPr>
                <w:rFonts w:ascii="Arial" w:cs="Arial" w:eastAsia="Arial" w:hAnsi="Arial"/>
                <w:sz w:val="16"/>
                <w:szCs w:val="16"/>
                <w:color w:val="0000FF"/>
              </w:rPr>
              <w:t>10/13/2023</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6"/>
                <w:szCs w:val="16"/>
                <w:color w:val="0000FF"/>
              </w:rPr>
              <w:t>EVP, Global Operations</w:t>
            </w: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4" w:lineRule="auto"/>
        <w:tabs>
          <w:tab w:leader="none" w:pos="4420"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9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135"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0" w:lineRule="exact"/>
        <w:rPr>
          <w:sz w:val="24"/>
          <w:szCs w:val="24"/>
          <w:color w:val="auto"/>
        </w:rPr>
      </w:pPr>
    </w:p>
    <w:p>
      <w:pPr>
        <w:ind w:left="320" w:right="420"/>
        <w:spacing w:after="0" w:line="27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1" w:lineRule="exact"/>
        <w:rPr>
          <w:sz w:val="24"/>
          <w:szCs w:val="24"/>
          <w:color w:val="auto"/>
        </w:rPr>
      </w:pPr>
    </w:p>
    <w:p>
      <w:pPr>
        <w:sectPr>
          <w:pgSz w:w="11900" w:h="16941" w:orient="portrait"/>
          <w:cols w:equalWidth="0" w:num="2">
            <w:col w:w="3120" w:space="72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6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ind w:left="760"/>
              <w:spacing w:after="0" w:line="123"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920" w:type="dxa"/>
            <w:vAlign w:val="bottom"/>
          </w:tcPr>
          <w:p>
            <w:pPr>
              <w:spacing w:after="0" w:line="123" w:lineRule="exact"/>
              <w:rPr>
                <w:sz w:val="20"/>
                <w:szCs w:val="20"/>
                <w:color w:val="auto"/>
              </w:rPr>
            </w:pPr>
            <w:r>
              <w:rPr>
                <w:rFonts w:ascii="Arial" w:cs="Arial" w:eastAsia="Arial" w:hAnsi="Arial"/>
                <w:sz w:val="11"/>
                <w:szCs w:val="11"/>
                <w:b w:val="1"/>
                <w:bCs w:val="1"/>
                <w:color w:val="auto"/>
              </w:rPr>
              <w:t>Execution Date,</w:t>
            </w:r>
          </w:p>
        </w:tc>
        <w:tc>
          <w:tcPr>
            <w:tcW w:w="80" w:type="dxa"/>
            <w:vAlign w:val="bottom"/>
          </w:tcPr>
          <w:p>
            <w:pPr>
              <w:spacing w:after="0"/>
              <w:rPr>
                <w:sz w:val="10"/>
                <w:szCs w:val="10"/>
                <w:color w:val="auto"/>
              </w:rPr>
            </w:pPr>
          </w:p>
        </w:tc>
        <w:tc>
          <w:tcPr>
            <w:tcW w:w="700" w:type="dxa"/>
            <w:vAlign w:val="bottom"/>
          </w:tcPr>
          <w:p>
            <w:pPr>
              <w:ind w:left="60"/>
              <w:spacing w:after="0" w:line="123" w:lineRule="exact"/>
              <w:rPr>
                <w:sz w:val="20"/>
                <w:szCs w:val="20"/>
                <w:color w:val="auto"/>
              </w:rPr>
            </w:pPr>
            <w:r>
              <w:rPr>
                <w:rFonts w:ascii="Arial" w:cs="Arial" w:eastAsia="Arial" w:hAnsi="Arial"/>
                <w:sz w:val="11"/>
                <w:szCs w:val="11"/>
                <w:b w:val="1"/>
                <w:bCs w:val="1"/>
                <w:color w:val="auto"/>
                <w:w w:val="99"/>
              </w:rPr>
              <w:t>Transaction</w:t>
            </w:r>
          </w:p>
        </w:tc>
        <w:tc>
          <w:tcPr>
            <w:tcW w:w="1960" w:type="dxa"/>
            <w:vAlign w:val="bottom"/>
            <w:gridSpan w:val="4"/>
          </w:tcPr>
          <w:p>
            <w:pPr>
              <w:ind w:left="12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820" w:type="dxa"/>
            <w:vAlign w:val="bottom"/>
            <w:gridSpan w:val="2"/>
          </w:tcPr>
          <w:p>
            <w:pPr>
              <w:jc w:val="center"/>
              <w:ind w:left="545"/>
              <w:spacing w:after="0"/>
              <w:rPr>
                <w:sz w:val="20"/>
                <w:szCs w:val="20"/>
                <w:color w:val="auto"/>
              </w:rPr>
            </w:pPr>
            <w:r>
              <w:rPr>
                <w:rFonts w:ascii="Arial" w:cs="Arial" w:eastAsia="Arial" w:hAnsi="Arial"/>
                <w:sz w:val="11"/>
                <w:szCs w:val="11"/>
                <w:b w:val="1"/>
                <w:bCs w:val="1"/>
                <w:color w:val="auto"/>
              </w:rPr>
              <w:t>(Month/Day/Year)</w:t>
            </w:r>
          </w:p>
        </w:tc>
        <w:tc>
          <w:tcPr>
            <w:tcW w:w="92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8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20"/>
                <w:szCs w:val="20"/>
                <w:color w:val="auto"/>
              </w:rPr>
            </w:pPr>
            <w:r>
              <w:rPr>
                <w:rFonts w:ascii="Arial" w:cs="Arial" w:eastAsia="Arial" w:hAnsi="Arial"/>
                <w:sz w:val="11"/>
                <w:szCs w:val="11"/>
                <w:b w:val="1"/>
                <w:bCs w:val="1"/>
                <w:color w:val="auto"/>
                <w:w w:val="99"/>
              </w:rPr>
              <w:t>(Month/Day/Year)</w:t>
            </w:r>
          </w:p>
        </w:tc>
        <w:tc>
          <w:tcPr>
            <w:tcW w:w="78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(A) or</w:t>
            </w: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6"/>
                <w:szCs w:val="16"/>
                <w:color w:val="0000FF"/>
                <w:w w:val="94"/>
              </w:rPr>
              <w:t>10/13/2023</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780" w:type="dxa"/>
            <w:vAlign w:val="bottom"/>
            <w:tcBorders>
              <w:bottom w:val="single" w:sz="8" w:color="2C2C2C"/>
            </w:tcBorders>
            <w:gridSpan w:val="2"/>
          </w:tcPr>
          <w:p>
            <w:pPr>
              <w:jc w:val="center"/>
              <w:ind w:left="109"/>
              <w:spacing w:after="0"/>
              <w:rPr>
                <w:sz w:val="20"/>
                <w:szCs w:val="20"/>
                <w:color w:val="auto"/>
              </w:rPr>
            </w:pPr>
            <w:r>
              <w:rPr>
                <w:rFonts w:ascii="Arial" w:cs="Arial" w:eastAsia="Arial" w:hAnsi="Arial"/>
                <w:sz w:val="16"/>
                <w:szCs w:val="16"/>
                <w:color w:val="0000FF"/>
                <w:w w:val="84"/>
              </w:rPr>
              <w:t>64,516</w:t>
            </w:r>
            <w:r>
              <w:rPr>
                <w:rFonts w:ascii="Arial" w:cs="Arial" w:eastAsia="Arial" w:hAnsi="Arial"/>
                <w:sz w:val="21"/>
                <w:szCs w:val="21"/>
                <w:color w:val="008000"/>
                <w:w w:val="84"/>
                <w:vertAlign w:val="superscript"/>
              </w:rPr>
              <w:t>(1)</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tcPr>
          <w:p>
            <w:pPr>
              <w:jc w:val="center"/>
              <w:ind w:left="102"/>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324,863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6"/>
                <w:szCs w:val="16"/>
                <w:color w:val="0000FF"/>
                <w:w w:val="94"/>
              </w:rPr>
              <w:t>10/13/2023</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gridSpan w:val="2"/>
          </w:tcPr>
          <w:p>
            <w:pPr>
              <w:jc w:val="center"/>
              <w:ind w:left="109"/>
              <w:spacing w:after="0"/>
              <w:rPr>
                <w:sz w:val="20"/>
                <w:szCs w:val="20"/>
                <w:color w:val="auto"/>
              </w:rPr>
            </w:pPr>
            <w:r>
              <w:rPr>
                <w:rFonts w:ascii="Arial" w:cs="Arial" w:eastAsia="Arial" w:hAnsi="Arial"/>
                <w:sz w:val="16"/>
                <w:szCs w:val="16"/>
                <w:color w:val="0000FF"/>
                <w:w w:val="84"/>
              </w:rPr>
              <w:t>28,879</w:t>
            </w:r>
            <w:r>
              <w:rPr>
                <w:rFonts w:ascii="Arial" w:cs="Arial" w:eastAsia="Arial" w:hAnsi="Arial"/>
                <w:sz w:val="21"/>
                <w:szCs w:val="21"/>
                <w:color w:val="008000"/>
                <w:w w:val="84"/>
                <w:vertAlign w:val="superscript"/>
              </w:rPr>
              <w:t>(2)</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tcPr>
          <w:p>
            <w:pPr>
              <w:jc w:val="center"/>
              <w:ind w:left="102"/>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353,742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6"/>
                <w:szCs w:val="16"/>
                <w:color w:val="0000FF"/>
                <w:w w:val="94"/>
              </w:rPr>
              <w:t>10/13/2023</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gridSpan w:val="2"/>
          </w:tcPr>
          <w:p>
            <w:pPr>
              <w:jc w:val="center"/>
              <w:ind w:left="109"/>
              <w:spacing w:after="0"/>
              <w:rPr>
                <w:sz w:val="20"/>
                <w:szCs w:val="20"/>
                <w:color w:val="auto"/>
              </w:rPr>
            </w:pPr>
            <w:r>
              <w:rPr>
                <w:rFonts w:ascii="Arial" w:cs="Arial" w:eastAsia="Arial" w:hAnsi="Arial"/>
                <w:sz w:val="16"/>
                <w:szCs w:val="16"/>
                <w:color w:val="0000FF"/>
                <w:w w:val="84"/>
              </w:rPr>
              <w:t>13,640</w:t>
            </w:r>
            <w:r>
              <w:rPr>
                <w:rFonts w:ascii="Arial" w:cs="Arial" w:eastAsia="Arial" w:hAnsi="Arial"/>
                <w:sz w:val="21"/>
                <w:szCs w:val="21"/>
                <w:color w:val="008000"/>
                <w:w w:val="84"/>
                <w:vertAlign w:val="superscript"/>
              </w:rPr>
              <w:t>(3)</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jc w:val="center"/>
              <w:ind w:left="102"/>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69.75</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340,102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6"/>
                <w:szCs w:val="16"/>
                <w:color w:val="0000FF"/>
                <w:w w:val="94"/>
              </w:rPr>
              <w:t>10/13/2023</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gridSpan w:val="2"/>
          </w:tcPr>
          <w:p>
            <w:pPr>
              <w:jc w:val="center"/>
              <w:ind w:left="109"/>
              <w:spacing w:after="0"/>
              <w:rPr>
                <w:sz w:val="20"/>
                <w:szCs w:val="20"/>
                <w:color w:val="auto"/>
              </w:rPr>
            </w:pPr>
            <w:r>
              <w:rPr>
                <w:rFonts w:ascii="Arial" w:cs="Arial" w:eastAsia="Arial" w:hAnsi="Arial"/>
                <w:sz w:val="16"/>
                <w:szCs w:val="16"/>
                <w:color w:val="0000FF"/>
                <w:w w:val="84"/>
              </w:rPr>
              <w:t>11,469</w:t>
            </w:r>
            <w:r>
              <w:rPr>
                <w:rFonts w:ascii="Arial" w:cs="Arial" w:eastAsia="Arial" w:hAnsi="Arial"/>
                <w:sz w:val="21"/>
                <w:szCs w:val="21"/>
                <w:color w:val="008000"/>
                <w:w w:val="84"/>
                <w:vertAlign w:val="superscript"/>
              </w:rPr>
              <w:t>(4)</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tcPr>
          <w:p>
            <w:pPr>
              <w:jc w:val="center"/>
              <w:ind w:left="102"/>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351,571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6"/>
                <w:szCs w:val="16"/>
                <w:color w:val="0000FF"/>
                <w:w w:val="94"/>
              </w:rPr>
              <w:t>10/13/2023</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gridSpan w:val="2"/>
          </w:tcPr>
          <w:p>
            <w:pPr>
              <w:jc w:val="center"/>
              <w:ind w:left="109"/>
              <w:spacing w:after="0"/>
              <w:rPr>
                <w:sz w:val="20"/>
                <w:szCs w:val="20"/>
                <w:color w:val="auto"/>
              </w:rPr>
            </w:pPr>
            <w:r>
              <w:rPr>
                <w:rFonts w:ascii="Arial" w:cs="Arial" w:eastAsia="Arial" w:hAnsi="Arial"/>
                <w:sz w:val="16"/>
                <w:szCs w:val="16"/>
                <w:color w:val="0000FF"/>
                <w:w w:val="83"/>
              </w:rPr>
              <w:t>5,423</w:t>
            </w:r>
            <w:r>
              <w:rPr>
                <w:rFonts w:ascii="Arial" w:cs="Arial" w:eastAsia="Arial" w:hAnsi="Arial"/>
                <w:sz w:val="21"/>
                <w:szCs w:val="21"/>
                <w:color w:val="008000"/>
                <w:w w:val="83"/>
                <w:vertAlign w:val="superscript"/>
              </w:rPr>
              <w:t>(3)</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jc w:val="center"/>
              <w:ind w:left="102"/>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69.75</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346,148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6"/>
                <w:szCs w:val="16"/>
                <w:color w:val="0000FF"/>
                <w:w w:val="94"/>
              </w:rPr>
              <w:t>10/13/2023</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gridSpan w:val="2"/>
          </w:tcPr>
          <w:p>
            <w:pPr>
              <w:jc w:val="center"/>
              <w:ind w:left="109"/>
              <w:spacing w:after="0"/>
              <w:rPr>
                <w:sz w:val="20"/>
                <w:szCs w:val="20"/>
                <w:color w:val="auto"/>
              </w:rPr>
            </w:pPr>
            <w:r>
              <w:rPr>
                <w:rFonts w:ascii="Arial" w:cs="Arial" w:eastAsia="Arial" w:hAnsi="Arial"/>
                <w:sz w:val="16"/>
                <w:szCs w:val="16"/>
                <w:color w:val="0000FF"/>
                <w:w w:val="83"/>
              </w:rPr>
              <w:t>2,473</w:t>
            </w:r>
            <w:r>
              <w:rPr>
                <w:rFonts w:ascii="Arial" w:cs="Arial" w:eastAsia="Arial" w:hAnsi="Arial"/>
                <w:sz w:val="21"/>
                <w:szCs w:val="21"/>
                <w:color w:val="008000"/>
                <w:w w:val="83"/>
                <w:vertAlign w:val="superscript"/>
              </w:rPr>
              <w:t>(5)</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tcPr>
          <w:p>
            <w:pPr>
              <w:jc w:val="center"/>
              <w:ind w:left="102"/>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348,621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6"/>
                <w:szCs w:val="16"/>
                <w:color w:val="0000FF"/>
                <w:w w:val="94"/>
              </w:rPr>
              <w:t>10/13/2023</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gridSpan w:val="2"/>
          </w:tcPr>
          <w:p>
            <w:pPr>
              <w:jc w:val="center"/>
              <w:ind w:left="109"/>
              <w:spacing w:after="0"/>
              <w:rPr>
                <w:sz w:val="20"/>
                <w:szCs w:val="20"/>
                <w:color w:val="auto"/>
              </w:rPr>
            </w:pPr>
            <w:r>
              <w:rPr>
                <w:rFonts w:ascii="Arial" w:cs="Arial" w:eastAsia="Arial" w:hAnsi="Arial"/>
                <w:sz w:val="16"/>
                <w:szCs w:val="16"/>
                <w:color w:val="0000FF"/>
                <w:w w:val="83"/>
              </w:rPr>
              <w:t>1,285</w:t>
            </w:r>
            <w:r>
              <w:rPr>
                <w:rFonts w:ascii="Arial" w:cs="Arial" w:eastAsia="Arial" w:hAnsi="Arial"/>
                <w:sz w:val="21"/>
                <w:szCs w:val="21"/>
                <w:color w:val="008000"/>
                <w:w w:val="83"/>
                <w:vertAlign w:val="superscript"/>
              </w:rPr>
              <w:t>(3)</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jc w:val="center"/>
              <w:ind w:left="102"/>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69.75</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347,336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6"/>
                <w:szCs w:val="16"/>
                <w:color w:val="0000FF"/>
                <w:w w:val="94"/>
              </w:rPr>
              <w:t>10/13/2023</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gridSpan w:val="2"/>
          </w:tcPr>
          <w:p>
            <w:pPr>
              <w:jc w:val="center"/>
              <w:ind w:left="109"/>
              <w:spacing w:after="0"/>
              <w:rPr>
                <w:sz w:val="20"/>
                <w:szCs w:val="20"/>
                <w:color w:val="auto"/>
              </w:rPr>
            </w:pPr>
            <w:r>
              <w:rPr>
                <w:rFonts w:ascii="Arial" w:cs="Arial" w:eastAsia="Arial" w:hAnsi="Arial"/>
                <w:sz w:val="16"/>
                <w:szCs w:val="16"/>
                <w:color w:val="0000FF"/>
                <w:w w:val="83"/>
              </w:rPr>
              <w:t>2,473</w:t>
            </w:r>
            <w:r>
              <w:rPr>
                <w:rFonts w:ascii="Arial" w:cs="Arial" w:eastAsia="Arial" w:hAnsi="Arial"/>
                <w:sz w:val="21"/>
                <w:szCs w:val="21"/>
                <w:color w:val="008000"/>
                <w:w w:val="83"/>
                <w:vertAlign w:val="superscript"/>
              </w:rPr>
              <w:t>(5)</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tcPr>
          <w:p>
            <w:pPr>
              <w:jc w:val="center"/>
              <w:ind w:left="102"/>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349,809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6"/>
                <w:szCs w:val="16"/>
                <w:color w:val="0000FF"/>
                <w:w w:val="94"/>
              </w:rPr>
              <w:t>10/13/2023</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gridSpan w:val="2"/>
          </w:tcPr>
          <w:p>
            <w:pPr>
              <w:jc w:val="center"/>
              <w:ind w:left="109"/>
              <w:spacing w:after="0"/>
              <w:rPr>
                <w:sz w:val="20"/>
                <w:szCs w:val="20"/>
                <w:color w:val="auto"/>
              </w:rPr>
            </w:pPr>
            <w:r>
              <w:rPr>
                <w:rFonts w:ascii="Arial" w:cs="Arial" w:eastAsia="Arial" w:hAnsi="Arial"/>
                <w:sz w:val="16"/>
                <w:szCs w:val="16"/>
                <w:color w:val="0000FF"/>
                <w:w w:val="83"/>
              </w:rPr>
              <w:t>1,285</w:t>
            </w:r>
            <w:r>
              <w:rPr>
                <w:rFonts w:ascii="Arial" w:cs="Arial" w:eastAsia="Arial" w:hAnsi="Arial"/>
                <w:sz w:val="21"/>
                <w:szCs w:val="21"/>
                <w:color w:val="008000"/>
                <w:w w:val="83"/>
                <w:vertAlign w:val="superscript"/>
              </w:rPr>
              <w:t>(3)</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jc w:val="center"/>
              <w:ind w:left="102"/>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69.75</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348,524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6"/>
                <w:szCs w:val="16"/>
                <w:color w:val="0000FF"/>
                <w:w w:val="94"/>
              </w:rPr>
              <w:t>10/13/2023</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gridSpan w:val="2"/>
          </w:tcPr>
          <w:p>
            <w:pPr>
              <w:jc w:val="center"/>
              <w:ind w:left="109"/>
              <w:spacing w:after="0"/>
              <w:rPr>
                <w:sz w:val="20"/>
                <w:szCs w:val="20"/>
                <w:color w:val="auto"/>
              </w:rPr>
            </w:pPr>
            <w:r>
              <w:rPr>
                <w:rFonts w:ascii="Arial" w:cs="Arial" w:eastAsia="Arial" w:hAnsi="Arial"/>
                <w:sz w:val="16"/>
                <w:szCs w:val="16"/>
                <w:color w:val="0000FF"/>
                <w:w w:val="84"/>
              </w:rPr>
              <w:t>11,705</w:t>
            </w:r>
            <w:r>
              <w:rPr>
                <w:rFonts w:ascii="Arial" w:cs="Arial" w:eastAsia="Arial" w:hAnsi="Arial"/>
                <w:sz w:val="21"/>
                <w:szCs w:val="21"/>
                <w:color w:val="008000"/>
                <w:w w:val="84"/>
                <w:vertAlign w:val="superscript"/>
              </w:rPr>
              <w:t>(6)</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A</w:t>
            </w:r>
          </w:p>
        </w:tc>
        <w:tc>
          <w:tcPr>
            <w:tcW w:w="680" w:type="dxa"/>
            <w:vAlign w:val="bottom"/>
            <w:tcBorders>
              <w:bottom w:val="single" w:sz="8" w:color="2C2C2C"/>
            </w:tcBorders>
          </w:tcPr>
          <w:p>
            <w:pPr>
              <w:jc w:val="center"/>
              <w:ind w:left="102"/>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0.00</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360,229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6"/>
                <w:szCs w:val="16"/>
                <w:color w:val="0000FF"/>
                <w:w w:val="94"/>
              </w:rPr>
              <w:t>10/13/2023</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gridSpan w:val="2"/>
          </w:tcPr>
          <w:p>
            <w:pPr>
              <w:jc w:val="center"/>
              <w:ind w:left="109"/>
              <w:spacing w:after="0"/>
              <w:rPr>
                <w:sz w:val="20"/>
                <w:szCs w:val="20"/>
                <w:color w:val="auto"/>
              </w:rPr>
            </w:pPr>
            <w:r>
              <w:rPr>
                <w:rFonts w:ascii="Arial" w:cs="Arial" w:eastAsia="Arial" w:hAnsi="Arial"/>
                <w:sz w:val="16"/>
                <w:szCs w:val="16"/>
                <w:color w:val="0000FF"/>
                <w:w w:val="83"/>
              </w:rPr>
              <w:t>6,079</w:t>
            </w:r>
            <w:r>
              <w:rPr>
                <w:rFonts w:ascii="Arial" w:cs="Arial" w:eastAsia="Arial" w:hAnsi="Arial"/>
                <w:sz w:val="21"/>
                <w:szCs w:val="21"/>
                <w:color w:val="008000"/>
                <w:w w:val="83"/>
                <w:vertAlign w:val="superscript"/>
              </w:rPr>
              <w:t>(3)</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jc w:val="center"/>
              <w:ind w:left="102"/>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69.75</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354,150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6"/>
                <w:szCs w:val="16"/>
                <w:color w:val="0000FF"/>
                <w:w w:val="94"/>
              </w:rPr>
              <w:t>10/13/2023</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gridSpan w:val="2"/>
          </w:tcPr>
          <w:p>
            <w:pPr>
              <w:jc w:val="center"/>
              <w:ind w:left="109"/>
              <w:spacing w:after="0"/>
              <w:rPr>
                <w:sz w:val="20"/>
                <w:szCs w:val="20"/>
                <w:color w:val="auto"/>
              </w:rPr>
            </w:pPr>
            <w:r>
              <w:rPr>
                <w:rFonts w:ascii="Arial" w:cs="Arial" w:eastAsia="Arial" w:hAnsi="Arial"/>
                <w:sz w:val="16"/>
                <w:szCs w:val="16"/>
                <w:color w:val="0000FF"/>
                <w:w w:val="83"/>
              </w:rPr>
              <w:t>7,759</w:t>
            </w:r>
            <w:r>
              <w:rPr>
                <w:rFonts w:ascii="Arial" w:cs="Arial" w:eastAsia="Arial" w:hAnsi="Arial"/>
                <w:sz w:val="21"/>
                <w:szCs w:val="21"/>
                <w:color w:val="008000"/>
                <w:w w:val="83"/>
                <w:vertAlign w:val="superscript"/>
              </w:rPr>
              <w:t>(3)</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jc w:val="center"/>
              <w:ind w:left="102"/>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69.75</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346,391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6"/>
                <w:szCs w:val="16"/>
                <w:color w:val="0000FF"/>
                <w:w w:val="94"/>
              </w:rPr>
              <w:t>10/15/2023</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gridSpan w:val="2"/>
          </w:tcPr>
          <w:p>
            <w:pPr>
              <w:jc w:val="center"/>
              <w:ind w:left="109"/>
              <w:spacing w:after="0"/>
              <w:rPr>
                <w:sz w:val="20"/>
                <w:szCs w:val="20"/>
                <w:color w:val="auto"/>
              </w:rPr>
            </w:pPr>
            <w:r>
              <w:rPr>
                <w:rFonts w:ascii="Arial" w:cs="Arial" w:eastAsia="Arial" w:hAnsi="Arial"/>
                <w:sz w:val="16"/>
                <w:szCs w:val="16"/>
                <w:color w:val="0000FF"/>
                <w:w w:val="84"/>
              </w:rPr>
              <w:t>12,924</w:t>
            </w:r>
            <w:r>
              <w:rPr>
                <w:rFonts w:ascii="Arial" w:cs="Arial" w:eastAsia="Arial" w:hAnsi="Arial"/>
                <w:sz w:val="21"/>
                <w:szCs w:val="21"/>
                <w:color w:val="008000"/>
                <w:w w:val="84"/>
                <w:vertAlign w:val="superscript"/>
              </w:rPr>
              <w:t>(3)</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jc w:val="center"/>
              <w:ind w:left="102"/>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69.21</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333,467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6"/>
                <w:szCs w:val="16"/>
                <w:color w:val="0000FF"/>
              </w:rPr>
              <w:t>Common Stock</w:t>
            </w: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45"/>
              <w:spacing w:after="0"/>
              <w:rPr>
                <w:sz w:val="20"/>
                <w:szCs w:val="20"/>
                <w:color w:val="auto"/>
              </w:rPr>
            </w:pPr>
            <w:r>
              <w:rPr>
                <w:rFonts w:ascii="Arial" w:cs="Arial" w:eastAsia="Arial" w:hAnsi="Arial"/>
                <w:sz w:val="16"/>
                <w:szCs w:val="16"/>
                <w:color w:val="0000FF"/>
                <w:w w:val="94"/>
              </w:rPr>
              <w:t>10/16/2023</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gridSpan w:val="2"/>
          </w:tcPr>
          <w:p>
            <w:pPr>
              <w:jc w:val="center"/>
              <w:ind w:left="109"/>
              <w:spacing w:after="0"/>
              <w:rPr>
                <w:sz w:val="20"/>
                <w:szCs w:val="20"/>
                <w:color w:val="auto"/>
              </w:rPr>
            </w:pPr>
            <w:r>
              <w:rPr>
                <w:rFonts w:ascii="Arial" w:cs="Arial" w:eastAsia="Arial" w:hAnsi="Arial"/>
                <w:sz w:val="16"/>
                <w:szCs w:val="16"/>
                <w:color w:val="0000FF"/>
                <w:w w:val="83"/>
              </w:rPr>
              <w:t>9,546</w:t>
            </w:r>
            <w:r>
              <w:rPr>
                <w:rFonts w:ascii="Arial" w:cs="Arial" w:eastAsia="Arial" w:hAnsi="Arial"/>
                <w:sz w:val="21"/>
                <w:szCs w:val="21"/>
                <w:color w:val="008000"/>
                <w:w w:val="83"/>
                <w:vertAlign w:val="superscript"/>
              </w:rPr>
              <w:t>(3)</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0000FF"/>
              </w:rPr>
              <w:t>D</w:t>
            </w:r>
          </w:p>
        </w:tc>
        <w:tc>
          <w:tcPr>
            <w:tcW w:w="680" w:type="dxa"/>
            <w:vAlign w:val="bottom"/>
            <w:tcBorders>
              <w:bottom w:val="single" w:sz="8" w:color="2C2C2C"/>
            </w:tcBorders>
          </w:tcPr>
          <w:p>
            <w:pPr>
              <w:jc w:val="center"/>
              <w:ind w:left="102"/>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69.21</w:t>
            </w:r>
          </w:p>
        </w:tc>
        <w:tc>
          <w:tcPr>
            <w:tcW w:w="1280" w:type="dxa"/>
            <w:vAlign w:val="bottom"/>
            <w:tcBorders>
              <w:bottom w:val="single" w:sz="8" w:color="2C2C2C"/>
            </w:tcBorders>
            <w:gridSpan w:val="3"/>
          </w:tcPr>
          <w:p>
            <w:pPr>
              <w:jc w:val="right"/>
              <w:ind w:right="301"/>
              <w:spacing w:after="0"/>
              <w:rPr>
                <w:sz w:val="20"/>
                <w:szCs w:val="20"/>
                <w:color w:val="auto"/>
              </w:rPr>
            </w:pPr>
            <w:r>
              <w:rPr>
                <w:rFonts w:ascii="Arial" w:cs="Arial" w:eastAsia="Arial" w:hAnsi="Arial"/>
                <w:sz w:val="16"/>
                <w:szCs w:val="16"/>
                <w:color w:val="0000FF"/>
              </w:rPr>
              <w:t>323,921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ind w:lef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80" w:type="dxa"/>
            <w:vAlign w:val="bottom"/>
            <w:gridSpan w:val="9"/>
          </w:tcPr>
          <w:p>
            <w:pPr>
              <w:ind w:left="7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jc w:val="center"/>
              <w:ind w:right="42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1"/>
                <w:szCs w:val="11"/>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Execution Date,</w:t>
            </w:r>
          </w:p>
        </w:tc>
        <w:tc>
          <w:tcPr>
            <w:tcW w:w="16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jc w:val="center"/>
              <w:ind w:right="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0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 Derivative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00" w:type="dxa"/>
            <w:vAlign w:val="bottom"/>
          </w:tcPr>
          <w:p>
            <w:pPr>
              <w:spacing w:after="0"/>
              <w:rPr>
                <w:sz w:val="10"/>
                <w:szCs w:val="10"/>
                <w:color w:val="auto"/>
              </w:rPr>
            </w:pPr>
          </w:p>
        </w:tc>
        <w:tc>
          <w:tcPr>
            <w:tcW w:w="112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jc w:val="center"/>
              <w:ind w:right="420"/>
              <w:spacing w:after="0"/>
              <w:rPr>
                <w:sz w:val="20"/>
                <w:szCs w:val="20"/>
                <w:color w:val="auto"/>
              </w:rPr>
            </w:pPr>
            <w:r>
              <w:rPr>
                <w:rFonts w:ascii="Arial" w:cs="Arial" w:eastAsia="Arial" w:hAnsi="Arial"/>
                <w:sz w:val="11"/>
                <w:szCs w:val="11"/>
                <w:b w:val="1"/>
                <w:bCs w:val="1"/>
                <w:color w:val="auto"/>
              </w:rPr>
              <w:t>8)</w:t>
            </w:r>
          </w:p>
        </w:tc>
        <w:tc>
          <w:tcPr>
            <w:tcW w:w="92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 (Instr. 3 and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ind w:left="160"/>
              <w:spacing w:after="0"/>
              <w:rPr>
                <w:sz w:val="20"/>
                <w:szCs w:val="20"/>
                <w:color w:val="auto"/>
              </w:rPr>
            </w:pPr>
            <w:r>
              <w:rPr>
                <w:rFonts w:ascii="Arial" w:cs="Arial" w:eastAsia="Arial" w:hAnsi="Arial"/>
                <w:sz w:val="11"/>
                <w:szCs w:val="11"/>
                <w:b w:val="1"/>
                <w:bCs w:val="1"/>
                <w:color w:val="auto"/>
              </w:rPr>
              <w:t>Acquired</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ind w:left="160"/>
              <w:spacing w:after="0"/>
              <w:rPr>
                <w:sz w:val="20"/>
                <w:szCs w:val="20"/>
                <w:color w:val="auto"/>
              </w:rPr>
            </w:pPr>
            <w:r>
              <w:rPr>
                <w:rFonts w:ascii="Arial" w:cs="Arial" w:eastAsia="Arial" w:hAnsi="Arial"/>
                <w:sz w:val="11"/>
                <w:szCs w:val="11"/>
                <w:b w:val="1"/>
                <w:bCs w:val="1"/>
                <w:color w:val="auto"/>
              </w:rPr>
              <w:t>Disposed</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vMerge w:val="restart"/>
          </w:tcPr>
          <w:p>
            <w:pPr>
              <w:spacing w:after="0"/>
              <w:rPr>
                <w:sz w:val="20"/>
                <w:szCs w:val="20"/>
                <w:color w:val="auto"/>
              </w:rPr>
            </w:pPr>
            <w:r>
              <w:rPr>
                <w:rFonts w:ascii="Arial" w:cs="Arial" w:eastAsia="Arial" w:hAnsi="Arial"/>
                <w:sz w:val="11"/>
                <w:szCs w:val="11"/>
                <w:b w:val="1"/>
                <w:bCs w:val="1"/>
                <w:color w:val="auto"/>
              </w:rPr>
              <w:t>Expiration</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gridSpan w:val="2"/>
            <w:vMerge w:val="continue"/>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w w:val="88"/>
              </w:rPr>
              <w:t>(7)</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4"/>
              </w:rPr>
              <w:t>28,879</w:t>
            </w:r>
            <w:r>
              <w:rPr>
                <w:rFonts w:ascii="Arial" w:cs="Arial" w:eastAsia="Arial" w:hAnsi="Arial"/>
                <w:sz w:val="21"/>
                <w:szCs w:val="21"/>
                <w:color w:val="008000"/>
                <w:w w:val="84"/>
                <w:vertAlign w:val="superscript"/>
              </w:rPr>
              <w:t>(2)</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rPr>
              <w:t>Restricted</w:t>
            </w:r>
          </w:p>
        </w:tc>
        <w:tc>
          <w:tcPr>
            <w:tcW w:w="760" w:type="dxa"/>
            <w:vAlign w:val="bottom"/>
          </w:tcPr>
          <w:p>
            <w:pPr>
              <w:ind w:left="240"/>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0000FF"/>
                <w:w w:val="89"/>
              </w:rPr>
              <w:t>10/13/2023</w:t>
            </w:r>
          </w:p>
        </w:tc>
        <w:tc>
          <w:tcPr>
            <w:tcW w:w="1120" w:type="dxa"/>
            <w:vAlign w:val="bottom"/>
          </w:tcPr>
          <w:p>
            <w:pPr>
              <w:spacing w:after="0"/>
              <w:rPr>
                <w:sz w:val="10"/>
                <w:szCs w:val="10"/>
                <w:color w:val="auto"/>
              </w:rPr>
            </w:pPr>
          </w:p>
        </w:tc>
        <w:tc>
          <w:tcPr>
            <w:tcW w:w="700" w:type="dxa"/>
            <w:vAlign w:val="bottom"/>
          </w:tcPr>
          <w:p>
            <w:pPr>
              <w:ind w:left="160"/>
              <w:spacing w:after="0" w:line="123" w:lineRule="exact"/>
              <w:rPr>
                <w:sz w:val="20"/>
                <w:szCs w:val="20"/>
                <w:color w:val="auto"/>
              </w:rPr>
            </w:pPr>
            <w:r>
              <w:rPr>
                <w:rFonts w:ascii="Arial" w:cs="Arial" w:eastAsia="Arial" w:hAnsi="Arial"/>
                <w:sz w:val="13"/>
                <w:szCs w:val="13"/>
                <w:color w:val="0000FF"/>
              </w:rPr>
              <w:t>M</w:t>
            </w:r>
          </w:p>
        </w:tc>
        <w:tc>
          <w:tcPr>
            <w:tcW w:w="920" w:type="dxa"/>
            <w:vAlign w:val="bottom"/>
          </w:tcPr>
          <w:p>
            <w:pPr>
              <w:jc w:val="center"/>
              <w:ind w:left="281"/>
              <w:spacing w:after="0" w:line="123" w:lineRule="exact"/>
              <w:rPr>
                <w:sz w:val="20"/>
                <w:szCs w:val="20"/>
                <w:color w:val="auto"/>
              </w:rPr>
            </w:pPr>
            <w:r>
              <w:rPr>
                <w:rFonts w:ascii="Arial" w:cs="Arial" w:eastAsia="Arial" w:hAnsi="Arial"/>
                <w:sz w:val="13"/>
                <w:szCs w:val="13"/>
                <w:color w:val="0000FF"/>
                <w:w w:val="85"/>
              </w:rPr>
              <w:t>14,440</w:t>
            </w: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60" w:type="dxa"/>
            <w:vAlign w:val="bottom"/>
          </w:tcPr>
          <w:p>
            <w:pPr>
              <w:jc w:val="center"/>
              <w:ind w:left="201"/>
              <w:spacing w:after="0" w:line="123" w:lineRule="exact"/>
              <w:rPr>
                <w:sz w:val="20"/>
                <w:szCs w:val="20"/>
                <w:color w:val="auto"/>
              </w:rPr>
            </w:pPr>
            <w:r>
              <w:rPr>
                <w:rFonts w:ascii="Arial" w:cs="Arial" w:eastAsia="Arial" w:hAnsi="Arial"/>
                <w:sz w:val="13"/>
                <w:szCs w:val="13"/>
                <w:color w:val="0000FF"/>
                <w:w w:val="86"/>
              </w:rPr>
              <w:t>0.00</w:t>
            </w:r>
          </w:p>
        </w:tc>
        <w:tc>
          <w:tcPr>
            <w:tcW w:w="300" w:type="dxa"/>
            <w:vAlign w:val="bottom"/>
          </w:tcPr>
          <w:p>
            <w:pPr>
              <w:spacing w:after="0"/>
              <w:rPr>
                <w:sz w:val="10"/>
                <w:szCs w:val="10"/>
                <w:color w:val="auto"/>
              </w:rPr>
            </w:pP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20"/>
              <w:spacing w:after="0" w:line="139" w:lineRule="exact"/>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w w:val="88"/>
              </w:rPr>
              <w:t>(8)</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rPr>
              <w:t>(8)</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4"/>
              </w:rPr>
              <w:t>11,469</w:t>
            </w:r>
            <w:r>
              <w:rPr>
                <w:rFonts w:ascii="Arial" w:cs="Arial" w:eastAsia="Arial" w:hAnsi="Arial"/>
                <w:sz w:val="21"/>
                <w:szCs w:val="21"/>
                <w:color w:val="008000"/>
                <w:w w:val="84"/>
                <w:vertAlign w:val="superscript"/>
              </w:rPr>
              <w:t>(4)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rPr>
              <w:t>Restricted</w:t>
            </w:r>
          </w:p>
        </w:tc>
        <w:tc>
          <w:tcPr>
            <w:tcW w:w="760" w:type="dxa"/>
            <w:vAlign w:val="bottom"/>
          </w:tcPr>
          <w:p>
            <w:pPr>
              <w:ind w:left="240"/>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0000FF"/>
                <w:w w:val="89"/>
              </w:rPr>
              <w:t>10/13/2023</w:t>
            </w:r>
          </w:p>
        </w:tc>
        <w:tc>
          <w:tcPr>
            <w:tcW w:w="1120" w:type="dxa"/>
            <w:vAlign w:val="bottom"/>
          </w:tcPr>
          <w:p>
            <w:pPr>
              <w:spacing w:after="0"/>
              <w:rPr>
                <w:sz w:val="10"/>
                <w:szCs w:val="10"/>
                <w:color w:val="auto"/>
              </w:rPr>
            </w:pPr>
          </w:p>
        </w:tc>
        <w:tc>
          <w:tcPr>
            <w:tcW w:w="700" w:type="dxa"/>
            <w:vAlign w:val="bottom"/>
          </w:tcPr>
          <w:p>
            <w:pPr>
              <w:ind w:left="160"/>
              <w:spacing w:after="0" w:line="123" w:lineRule="exact"/>
              <w:rPr>
                <w:sz w:val="20"/>
                <w:szCs w:val="20"/>
                <w:color w:val="auto"/>
              </w:rPr>
            </w:pPr>
            <w:r>
              <w:rPr>
                <w:rFonts w:ascii="Arial" w:cs="Arial" w:eastAsia="Arial" w:hAnsi="Arial"/>
                <w:sz w:val="13"/>
                <w:szCs w:val="13"/>
                <w:color w:val="0000FF"/>
              </w:rPr>
              <w:t>M</w:t>
            </w:r>
          </w:p>
        </w:tc>
        <w:tc>
          <w:tcPr>
            <w:tcW w:w="920" w:type="dxa"/>
            <w:vAlign w:val="bottom"/>
          </w:tcPr>
          <w:p>
            <w:pPr>
              <w:jc w:val="center"/>
              <w:ind w:left="281"/>
              <w:spacing w:after="0" w:line="123" w:lineRule="exact"/>
              <w:rPr>
                <w:sz w:val="20"/>
                <w:szCs w:val="20"/>
                <w:color w:val="auto"/>
              </w:rPr>
            </w:pPr>
            <w:r>
              <w:rPr>
                <w:rFonts w:ascii="Arial" w:cs="Arial" w:eastAsia="Arial" w:hAnsi="Arial"/>
                <w:sz w:val="13"/>
                <w:szCs w:val="13"/>
                <w:color w:val="0000FF"/>
                <w:w w:val="85"/>
              </w:rPr>
              <w:t>12,201</w:t>
            </w: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60" w:type="dxa"/>
            <w:vAlign w:val="bottom"/>
          </w:tcPr>
          <w:p>
            <w:pPr>
              <w:jc w:val="center"/>
              <w:ind w:left="201"/>
              <w:spacing w:after="0" w:line="123" w:lineRule="exact"/>
              <w:rPr>
                <w:sz w:val="20"/>
                <w:szCs w:val="20"/>
                <w:color w:val="auto"/>
              </w:rPr>
            </w:pPr>
            <w:r>
              <w:rPr>
                <w:rFonts w:ascii="Arial" w:cs="Arial" w:eastAsia="Arial" w:hAnsi="Arial"/>
                <w:sz w:val="13"/>
                <w:szCs w:val="13"/>
                <w:color w:val="0000FF"/>
                <w:w w:val="86"/>
              </w:rPr>
              <w:t>0.00</w:t>
            </w:r>
          </w:p>
        </w:tc>
        <w:tc>
          <w:tcPr>
            <w:tcW w:w="300" w:type="dxa"/>
            <w:vAlign w:val="bottom"/>
          </w:tcPr>
          <w:p>
            <w:pPr>
              <w:spacing w:after="0"/>
              <w:rPr>
                <w:sz w:val="10"/>
                <w:szCs w:val="10"/>
                <w:color w:val="auto"/>
              </w:rPr>
            </w:pP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20"/>
              <w:spacing w:after="0" w:line="139" w:lineRule="exact"/>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jc w:val="center"/>
              <w:ind w:right="38"/>
              <w:spacing w:after="0"/>
              <w:rPr>
                <w:sz w:val="20"/>
                <w:szCs w:val="20"/>
                <w:color w:val="auto"/>
              </w:rPr>
            </w:pPr>
            <w:r>
              <w:rPr>
                <w:rFonts w:ascii="Arial" w:cs="Arial" w:eastAsia="Arial" w:hAnsi="Arial"/>
                <w:sz w:val="11"/>
                <w:szCs w:val="11"/>
                <w:color w:val="008000"/>
                <w:w w:val="88"/>
              </w:rPr>
              <w:t>(9)</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3"/>
              </w:rPr>
              <w:t>2,473</w:t>
            </w:r>
            <w:r>
              <w:rPr>
                <w:rFonts w:ascii="Arial" w:cs="Arial" w:eastAsia="Arial" w:hAnsi="Arial"/>
                <w:sz w:val="21"/>
                <w:szCs w:val="21"/>
                <w:color w:val="008000"/>
                <w:w w:val="83"/>
                <w:vertAlign w:val="superscript"/>
              </w:rPr>
              <w:t>(5)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rPr>
              <w:t>Restricted</w:t>
            </w:r>
          </w:p>
        </w:tc>
        <w:tc>
          <w:tcPr>
            <w:tcW w:w="760" w:type="dxa"/>
            <w:vAlign w:val="bottom"/>
          </w:tcPr>
          <w:p>
            <w:pPr>
              <w:ind w:left="240"/>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0000FF"/>
                <w:w w:val="89"/>
              </w:rPr>
              <w:t>10/13/2023</w:t>
            </w:r>
          </w:p>
        </w:tc>
        <w:tc>
          <w:tcPr>
            <w:tcW w:w="1120" w:type="dxa"/>
            <w:vAlign w:val="bottom"/>
          </w:tcPr>
          <w:p>
            <w:pPr>
              <w:spacing w:after="0"/>
              <w:rPr>
                <w:sz w:val="10"/>
                <w:szCs w:val="10"/>
                <w:color w:val="auto"/>
              </w:rPr>
            </w:pPr>
          </w:p>
        </w:tc>
        <w:tc>
          <w:tcPr>
            <w:tcW w:w="700" w:type="dxa"/>
            <w:vAlign w:val="bottom"/>
          </w:tcPr>
          <w:p>
            <w:pPr>
              <w:ind w:left="160"/>
              <w:spacing w:after="0" w:line="123" w:lineRule="exact"/>
              <w:rPr>
                <w:sz w:val="20"/>
                <w:szCs w:val="20"/>
                <w:color w:val="auto"/>
              </w:rPr>
            </w:pPr>
            <w:r>
              <w:rPr>
                <w:rFonts w:ascii="Arial" w:cs="Arial" w:eastAsia="Arial" w:hAnsi="Arial"/>
                <w:sz w:val="13"/>
                <w:szCs w:val="13"/>
                <w:color w:val="0000FF"/>
              </w:rPr>
              <w:t>M</w:t>
            </w:r>
          </w:p>
        </w:tc>
        <w:tc>
          <w:tcPr>
            <w:tcW w:w="920" w:type="dxa"/>
            <w:vAlign w:val="bottom"/>
          </w:tcPr>
          <w:p>
            <w:pPr>
              <w:jc w:val="center"/>
              <w:ind w:left="281"/>
              <w:spacing w:after="0" w:line="123" w:lineRule="exact"/>
              <w:rPr>
                <w:sz w:val="20"/>
                <w:szCs w:val="20"/>
                <w:color w:val="auto"/>
              </w:rPr>
            </w:pPr>
            <w:r>
              <w:rPr>
                <w:rFonts w:ascii="Arial" w:cs="Arial" w:eastAsia="Arial" w:hAnsi="Arial"/>
                <w:sz w:val="13"/>
                <w:szCs w:val="13"/>
                <w:color w:val="0000FF"/>
                <w:w w:val="92"/>
              </w:rPr>
              <w:t>7,494</w:t>
            </w: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60" w:type="dxa"/>
            <w:vAlign w:val="bottom"/>
          </w:tcPr>
          <w:p>
            <w:pPr>
              <w:jc w:val="center"/>
              <w:ind w:left="201"/>
              <w:spacing w:after="0" w:line="123" w:lineRule="exact"/>
              <w:rPr>
                <w:sz w:val="20"/>
                <w:szCs w:val="20"/>
                <w:color w:val="auto"/>
              </w:rPr>
            </w:pPr>
            <w:r>
              <w:rPr>
                <w:rFonts w:ascii="Arial" w:cs="Arial" w:eastAsia="Arial" w:hAnsi="Arial"/>
                <w:sz w:val="13"/>
                <w:szCs w:val="13"/>
                <w:color w:val="0000FF"/>
                <w:w w:val="92"/>
              </w:rPr>
              <w:t>7,494</w:t>
            </w:r>
          </w:p>
        </w:tc>
        <w:tc>
          <w:tcPr>
            <w:tcW w:w="300" w:type="dxa"/>
            <w:vAlign w:val="bottom"/>
          </w:tcPr>
          <w:p>
            <w:pPr>
              <w:spacing w:after="0"/>
              <w:rPr>
                <w:sz w:val="10"/>
                <w:szCs w:val="10"/>
                <w:color w:val="auto"/>
              </w:rPr>
            </w:pP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20"/>
              <w:spacing w:after="0" w:line="139" w:lineRule="exact"/>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jc w:val="center"/>
              <w:ind w:right="58"/>
              <w:spacing w:after="0"/>
              <w:rPr>
                <w:sz w:val="20"/>
                <w:szCs w:val="20"/>
                <w:color w:val="auto"/>
              </w:rPr>
            </w:pPr>
            <w:r>
              <w:rPr>
                <w:rFonts w:ascii="Arial" w:cs="Arial" w:eastAsia="Arial" w:hAnsi="Arial"/>
                <w:sz w:val="11"/>
                <w:szCs w:val="11"/>
                <w:color w:val="008000"/>
                <w:w w:val="91"/>
              </w:rPr>
              <w:t>(10)</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3"/>
              </w:rPr>
              <w:t>2,473</w:t>
            </w:r>
            <w:r>
              <w:rPr>
                <w:rFonts w:ascii="Arial" w:cs="Arial" w:eastAsia="Arial" w:hAnsi="Arial"/>
                <w:sz w:val="21"/>
                <w:szCs w:val="21"/>
                <w:color w:val="008000"/>
                <w:w w:val="83"/>
                <w:vertAlign w:val="superscript"/>
              </w:rPr>
              <w:t>(5)</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rPr>
              <w:t>Restricted</w:t>
            </w:r>
          </w:p>
        </w:tc>
        <w:tc>
          <w:tcPr>
            <w:tcW w:w="760" w:type="dxa"/>
            <w:vAlign w:val="bottom"/>
          </w:tcPr>
          <w:p>
            <w:pPr>
              <w:ind w:left="240"/>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0000FF"/>
                <w:w w:val="89"/>
              </w:rPr>
              <w:t>10/13/2023</w:t>
            </w:r>
          </w:p>
        </w:tc>
        <w:tc>
          <w:tcPr>
            <w:tcW w:w="1120" w:type="dxa"/>
            <w:vAlign w:val="bottom"/>
          </w:tcPr>
          <w:p>
            <w:pPr>
              <w:spacing w:after="0"/>
              <w:rPr>
                <w:sz w:val="10"/>
                <w:szCs w:val="10"/>
                <w:color w:val="auto"/>
              </w:rPr>
            </w:pPr>
          </w:p>
        </w:tc>
        <w:tc>
          <w:tcPr>
            <w:tcW w:w="700" w:type="dxa"/>
            <w:vAlign w:val="bottom"/>
          </w:tcPr>
          <w:p>
            <w:pPr>
              <w:ind w:left="160"/>
              <w:spacing w:after="0" w:line="123" w:lineRule="exact"/>
              <w:rPr>
                <w:sz w:val="20"/>
                <w:szCs w:val="20"/>
                <w:color w:val="auto"/>
              </w:rPr>
            </w:pPr>
            <w:r>
              <w:rPr>
                <w:rFonts w:ascii="Arial" w:cs="Arial" w:eastAsia="Arial" w:hAnsi="Arial"/>
                <w:sz w:val="13"/>
                <w:szCs w:val="13"/>
                <w:color w:val="0000FF"/>
              </w:rPr>
              <w:t>M</w:t>
            </w:r>
          </w:p>
        </w:tc>
        <w:tc>
          <w:tcPr>
            <w:tcW w:w="920" w:type="dxa"/>
            <w:vAlign w:val="bottom"/>
          </w:tcPr>
          <w:p>
            <w:pPr>
              <w:jc w:val="center"/>
              <w:ind w:left="281"/>
              <w:spacing w:after="0" w:line="123" w:lineRule="exact"/>
              <w:rPr>
                <w:sz w:val="20"/>
                <w:szCs w:val="20"/>
                <w:color w:val="auto"/>
              </w:rPr>
            </w:pPr>
            <w:r>
              <w:rPr>
                <w:rFonts w:ascii="Arial" w:cs="Arial" w:eastAsia="Arial" w:hAnsi="Arial"/>
                <w:sz w:val="13"/>
                <w:szCs w:val="13"/>
                <w:color w:val="0000FF"/>
                <w:w w:val="92"/>
              </w:rPr>
              <w:t>7,494</w:t>
            </w: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60" w:type="dxa"/>
            <w:vAlign w:val="bottom"/>
          </w:tcPr>
          <w:p>
            <w:pPr>
              <w:jc w:val="center"/>
              <w:ind w:left="201"/>
              <w:spacing w:after="0" w:line="123" w:lineRule="exact"/>
              <w:rPr>
                <w:sz w:val="20"/>
                <w:szCs w:val="20"/>
                <w:color w:val="auto"/>
              </w:rPr>
            </w:pPr>
            <w:r>
              <w:rPr>
                <w:rFonts w:ascii="Arial" w:cs="Arial" w:eastAsia="Arial" w:hAnsi="Arial"/>
                <w:sz w:val="13"/>
                <w:szCs w:val="13"/>
                <w:color w:val="0000FF"/>
                <w:w w:val="92"/>
              </w:rPr>
              <w:t>7,494</w:t>
            </w:r>
          </w:p>
        </w:tc>
        <w:tc>
          <w:tcPr>
            <w:tcW w:w="300" w:type="dxa"/>
            <w:vAlign w:val="bottom"/>
          </w:tcPr>
          <w:p>
            <w:pPr>
              <w:spacing w:after="0"/>
              <w:rPr>
                <w:sz w:val="10"/>
                <w:szCs w:val="10"/>
                <w:color w:val="auto"/>
              </w:rPr>
            </w:pP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20"/>
              <w:spacing w:after="0" w:line="139" w:lineRule="exact"/>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3"/>
                <w:szCs w:val="13"/>
                <w:color w:val="0000FF"/>
                <w:w w:val="94"/>
              </w:rPr>
              <w:t>Performance</w:t>
            </w:r>
          </w:p>
        </w:tc>
        <w:tc>
          <w:tcPr>
            <w:tcW w:w="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gridSpan w:val="2"/>
            <w:vMerge w:val="restart"/>
          </w:tcPr>
          <w:p>
            <w:pPr>
              <w:jc w:val="center"/>
              <w:ind w:right="58"/>
              <w:spacing w:after="0"/>
              <w:rPr>
                <w:sz w:val="20"/>
                <w:szCs w:val="20"/>
                <w:color w:val="auto"/>
              </w:rPr>
            </w:pPr>
            <w:r>
              <w:rPr>
                <w:rFonts w:ascii="Arial" w:cs="Arial" w:eastAsia="Arial" w:hAnsi="Arial"/>
                <w:sz w:val="11"/>
                <w:szCs w:val="11"/>
                <w:color w:val="008000"/>
                <w:w w:val="91"/>
              </w:rPr>
              <w:t>(11)</w:t>
            </w:r>
          </w:p>
        </w:tc>
        <w:tc>
          <w:tcPr>
            <w:tcW w:w="64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680" w:type="dxa"/>
            <w:vAlign w:val="bottom"/>
            <w:vMerge w:val="restart"/>
          </w:tcPr>
          <w:p>
            <w:pPr>
              <w:jc w:val="center"/>
              <w:spacing w:after="0"/>
              <w:rPr>
                <w:sz w:val="20"/>
                <w:szCs w:val="20"/>
                <w:color w:val="auto"/>
              </w:rPr>
            </w:pPr>
            <w:r>
              <w:rPr>
                <w:rFonts w:ascii="Arial" w:cs="Arial" w:eastAsia="Arial" w:hAnsi="Arial"/>
                <w:sz w:val="16"/>
                <w:szCs w:val="16"/>
                <w:color w:val="0000FF"/>
                <w:w w:val="84"/>
              </w:rPr>
              <w:t>11,705</w:t>
            </w:r>
            <w:r>
              <w:rPr>
                <w:rFonts w:ascii="Arial" w:cs="Arial" w:eastAsia="Arial" w:hAnsi="Arial"/>
                <w:sz w:val="21"/>
                <w:szCs w:val="21"/>
                <w:color w:val="008000"/>
                <w:w w:val="84"/>
                <w:vertAlign w:val="superscript"/>
              </w:rPr>
              <w:t>(6)</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80" w:type="dxa"/>
            <w:vAlign w:val="bottom"/>
          </w:tcPr>
          <w:p>
            <w:pPr>
              <w:ind w:left="60"/>
              <w:spacing w:after="0" w:line="123" w:lineRule="exact"/>
              <w:rPr>
                <w:sz w:val="20"/>
                <w:szCs w:val="20"/>
                <w:color w:val="auto"/>
              </w:rPr>
            </w:pPr>
            <w:r>
              <w:rPr>
                <w:rFonts w:ascii="Arial" w:cs="Arial" w:eastAsia="Arial" w:hAnsi="Arial"/>
                <w:sz w:val="13"/>
                <w:szCs w:val="13"/>
                <w:color w:val="0000FF"/>
              </w:rPr>
              <w:t>Restricted</w:t>
            </w:r>
          </w:p>
        </w:tc>
        <w:tc>
          <w:tcPr>
            <w:tcW w:w="760" w:type="dxa"/>
            <w:vAlign w:val="bottom"/>
          </w:tcPr>
          <w:p>
            <w:pPr>
              <w:ind w:left="240"/>
              <w:spacing w:after="0" w:line="123"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00" w:type="dxa"/>
            <w:vAlign w:val="bottom"/>
          </w:tcPr>
          <w:p>
            <w:pPr>
              <w:jc w:val="center"/>
              <w:spacing w:after="0" w:line="123" w:lineRule="exact"/>
              <w:rPr>
                <w:sz w:val="20"/>
                <w:szCs w:val="20"/>
                <w:color w:val="auto"/>
              </w:rPr>
            </w:pPr>
            <w:r>
              <w:rPr>
                <w:rFonts w:ascii="Arial" w:cs="Arial" w:eastAsia="Arial" w:hAnsi="Arial"/>
                <w:sz w:val="13"/>
                <w:szCs w:val="13"/>
                <w:color w:val="0000FF"/>
                <w:w w:val="89"/>
              </w:rPr>
              <w:t>10/13/2023</w:t>
            </w:r>
          </w:p>
        </w:tc>
        <w:tc>
          <w:tcPr>
            <w:tcW w:w="1120" w:type="dxa"/>
            <w:vAlign w:val="bottom"/>
          </w:tcPr>
          <w:p>
            <w:pPr>
              <w:spacing w:after="0"/>
              <w:rPr>
                <w:sz w:val="10"/>
                <w:szCs w:val="10"/>
                <w:color w:val="auto"/>
              </w:rPr>
            </w:pPr>
          </w:p>
        </w:tc>
        <w:tc>
          <w:tcPr>
            <w:tcW w:w="700" w:type="dxa"/>
            <w:vAlign w:val="bottom"/>
          </w:tcPr>
          <w:p>
            <w:pPr>
              <w:ind w:left="160"/>
              <w:spacing w:after="0" w:line="123" w:lineRule="exact"/>
              <w:rPr>
                <w:sz w:val="20"/>
                <w:szCs w:val="20"/>
                <w:color w:val="auto"/>
              </w:rPr>
            </w:pPr>
            <w:r>
              <w:rPr>
                <w:rFonts w:ascii="Arial" w:cs="Arial" w:eastAsia="Arial" w:hAnsi="Arial"/>
                <w:sz w:val="13"/>
                <w:szCs w:val="13"/>
                <w:color w:val="0000FF"/>
              </w:rPr>
              <w:t>M</w:t>
            </w:r>
          </w:p>
        </w:tc>
        <w:tc>
          <w:tcPr>
            <w:tcW w:w="920" w:type="dxa"/>
            <w:vAlign w:val="bottom"/>
          </w:tcPr>
          <w:p>
            <w:pPr>
              <w:jc w:val="center"/>
              <w:ind w:left="281"/>
              <w:spacing w:after="0" w:line="123" w:lineRule="exact"/>
              <w:rPr>
                <w:sz w:val="20"/>
                <w:szCs w:val="20"/>
                <w:color w:val="auto"/>
              </w:rPr>
            </w:pPr>
            <w:r>
              <w:rPr>
                <w:rFonts w:ascii="Arial" w:cs="Arial" w:eastAsia="Arial" w:hAnsi="Arial"/>
                <w:sz w:val="13"/>
                <w:szCs w:val="13"/>
                <w:color w:val="0000FF"/>
                <w:w w:val="85"/>
              </w:rPr>
              <w:t>12,586</w:t>
            </w:r>
          </w:p>
        </w:tc>
        <w:tc>
          <w:tcPr>
            <w:tcW w:w="7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60" w:type="dxa"/>
            <w:vAlign w:val="bottom"/>
            <w:gridSpan w:val="2"/>
          </w:tcPr>
          <w:p>
            <w:pPr>
              <w:jc w:val="center"/>
              <w:spacing w:after="0" w:line="123" w:lineRule="exact"/>
              <w:rPr>
                <w:sz w:val="20"/>
                <w:szCs w:val="20"/>
                <w:color w:val="auto"/>
              </w:rPr>
            </w:pPr>
            <w:r>
              <w:rPr>
                <w:rFonts w:ascii="Arial" w:cs="Arial" w:eastAsia="Arial" w:hAnsi="Arial"/>
                <w:sz w:val="13"/>
                <w:szCs w:val="13"/>
                <w:color w:val="0000FF"/>
                <w:w w:val="85"/>
              </w:rPr>
              <w:t>12,587</w:t>
            </w:r>
          </w:p>
        </w:tc>
        <w:tc>
          <w:tcPr>
            <w:tcW w:w="640" w:type="dxa"/>
            <w:vAlign w:val="bottom"/>
          </w:tcPr>
          <w:p>
            <w:pPr>
              <w:ind w:left="320"/>
              <w:spacing w:after="0" w:line="12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8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ind w:left="20"/>
              <w:spacing w:after="0" w:line="139" w:lineRule="exact"/>
              <w:rPr>
                <w:sz w:val="20"/>
                <w:szCs w:val="20"/>
                <w:color w:val="auto"/>
              </w:rPr>
            </w:pPr>
            <w:r>
              <w:rPr>
                <w:rFonts w:ascii="Arial" w:cs="Arial" w:eastAsia="Arial" w:hAnsi="Arial"/>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-3192145</wp:posOffset>
            </wp:positionV>
            <wp:extent cx="28575" cy="3197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197860"/>
                    </a:xfrm>
                    <a:prstGeom prst="rect">
                      <a:avLst/>
                    </a:prstGeom>
                    <a:noFill/>
                  </pic:spPr>
                </pic:pic>
              </a:graphicData>
            </a:graphic>
          </wp:anchor>
        </w:drawing>
      </w:r>
    </w:p>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1"/>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Restricted Stock Award vests in 33 1/3% increments annually on the anniversary of the grant.</w:t>
      </w:r>
    </w:p>
    <w:p>
      <w:pPr>
        <w:spacing w:after="0" w:line="40" w:lineRule="exact"/>
        <w:rPr>
          <w:rFonts w:ascii="Arial" w:cs="Arial" w:eastAsia="Arial" w:hAnsi="Arial"/>
          <w:sz w:val="13"/>
          <w:szCs w:val="13"/>
          <w:color w:val="008000"/>
        </w:rPr>
      </w:pPr>
    </w:p>
    <w:p>
      <w:pPr>
        <w:ind w:left="40" w:right="260" w:hanging="1"/>
        <w:spacing w:after="0" w:line="328" w:lineRule="auto"/>
        <w:tabs>
          <w:tab w:leader="none" w:pos="166"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Compensation Committee certified achievement of pre-established performance goals related to NAND delivery and solutions at 200% of target under the performance-based restricted stock units ("PRSU") with a 3-year performance period previously awarded on October 16, 2020. As reported at grant, the PRSU could result in a payout (if earned) that varies (starting at 0%) based on actual achievement of the goals,</w:t>
      </w:r>
    </w:p>
    <w:p>
      <w:pPr>
        <w:sectPr>
          <w:pgSz w:w="11900" w:h="16941" w:orient="portrait"/>
          <w:cols w:equalWidth="0" w:num="1">
            <w:col w:w="11080"/>
          </w:cols>
          <w:pgMar w:left="460" w:top="219" w:right="359" w:bottom="0" w:gutter="0" w:footer="0" w:header="0"/>
          <w:type w:val="continuous"/>
        </w:sectPr>
      </w:pPr>
    </w:p>
    <w:bookmarkStart w:id="1" w:name="page2"/>
    <w:bookmarkEnd w:id="1"/>
    <w:p>
      <w:pPr>
        <w:jc w:val="both"/>
        <w:ind w:left="1" w:right="120"/>
        <w:spacing w:after="0" w:line="261" w:lineRule="auto"/>
        <w:rPr>
          <w:sz w:val="20"/>
          <w:szCs w:val="20"/>
          <w:color w:val="auto"/>
        </w:rPr>
      </w:pPr>
      <w:r>
        <w:rPr>
          <w:rFonts w:ascii="Arial" w:cs="Arial" w:eastAsia="Arial" w:hAnsi="Arial"/>
          <w:sz w:val="12"/>
          <w:szCs w:val="12"/>
          <w:color w:val="008000"/>
        </w:rPr>
        <w:t>subject to a 200% aggregate limit on the total target shares that may be received under the PRSUs awarded on October 16, 2020. 100%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in year 3 of the performance period.</w:t>
      </w:r>
    </w:p>
    <w:p>
      <w:pPr>
        <w:spacing w:after="0" w:line="18" w:lineRule="exact"/>
        <w:rPr>
          <w:sz w:val="20"/>
          <w:szCs w:val="20"/>
          <w:color w:val="auto"/>
        </w:rPr>
      </w:pPr>
    </w:p>
    <w:p>
      <w:pPr>
        <w:ind w:left="121" w:hanging="121"/>
        <w:spacing w:after="0"/>
        <w:tabs>
          <w:tab w:leader="none" w:pos="12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Withholding of shares of common stock to satisfy tax withholding obligations in connection with the vesting of previously granted awards.</w:t>
      </w:r>
    </w:p>
    <w:p>
      <w:pPr>
        <w:spacing w:after="0" w:line="40" w:lineRule="exact"/>
        <w:rPr>
          <w:rFonts w:ascii="Arial" w:cs="Arial" w:eastAsia="Arial" w:hAnsi="Arial"/>
          <w:sz w:val="13"/>
          <w:szCs w:val="13"/>
          <w:color w:val="008000"/>
        </w:rPr>
      </w:pPr>
    </w:p>
    <w:p>
      <w:pPr>
        <w:ind w:left="1" w:right="140" w:hanging="1"/>
        <w:spacing w:after="0" w:line="280" w:lineRule="auto"/>
        <w:tabs>
          <w:tab w:leader="none" w:pos="12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Compensation Committee certified achievement of pre-established performance goals related to relative total shareholder return at a level of 93% of target under the performance-based restricted stock units ("PRSU") with a 3-year performance period previously awarded on October 16, 2020. As reported at grant, the PRSU could result in a payout (if earned) that varies (starting at 0%) based on actual achievement of the goals, subject to a 200% aggregate limit on the total target shares that may be received under the PRSUs awarded on October 16, 2020. 100% of any shares earned as a result of the achievement of the performance goals measured at the end of year 3 of the performance period as well as certain unvested shares earned as a result of the achievement of performance goals measured at the end of year 2 of the performance period which remained subject to vesting vested upon certification of the achievement of performance goals at the end of year 3 of the performance period.</w:t>
      </w:r>
    </w:p>
    <w:p>
      <w:pPr>
        <w:spacing w:after="0" w:line="8" w:lineRule="exact"/>
        <w:rPr>
          <w:rFonts w:ascii="Arial" w:cs="Arial" w:eastAsia="Arial" w:hAnsi="Arial"/>
          <w:sz w:val="11"/>
          <w:szCs w:val="11"/>
          <w:color w:val="008000"/>
        </w:rPr>
      </w:pPr>
    </w:p>
    <w:p>
      <w:pPr>
        <w:jc w:val="both"/>
        <w:ind w:left="1" w:hanging="1"/>
        <w:spacing w:after="0" w:line="231" w:lineRule="auto"/>
        <w:tabs>
          <w:tab w:leader="none" w:pos="12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Compensation Committee certified achievement of pre-established performance goals at a level of 33% of target under the performance-based restricted stock units ("PRSU") with a 3-year performance period previously awarded on October 13, 2021. As reported at grant, the PRSU could result in a payout (if earned) that varies (starting at 0%) based on actual achievement of the goals, subject to a 200% aggregate limit on the total target shares that may be received under the PRSUs awarded on October 13, 2021. 50% of the shares earned vested upon certification of the performance and 50% remain subject to vesting until the certification of the achievement of performance goals at the end of year 3 of the performance period.</w:t>
      </w:r>
    </w:p>
    <w:p>
      <w:pPr>
        <w:spacing w:after="0" w:line="31" w:lineRule="exact"/>
        <w:rPr>
          <w:rFonts w:ascii="Arial" w:cs="Arial" w:eastAsia="Arial" w:hAnsi="Arial"/>
          <w:sz w:val="13"/>
          <w:szCs w:val="13"/>
          <w:color w:val="008000"/>
        </w:rPr>
      </w:pPr>
    </w:p>
    <w:p>
      <w:pPr>
        <w:jc w:val="both"/>
        <w:ind w:left="1" w:right="140" w:hanging="1"/>
        <w:spacing w:after="0" w:line="255" w:lineRule="auto"/>
        <w:tabs>
          <w:tab w:leader="none" w:pos="12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Compensation Committee certified achievement of pre-established performance goals related to relative total shareholder return at a level of 93% of target under the performance-based restricted stock units ("PRSU") with a 3-year performance period previously awarded on October 13, 2021. As reported at grant, the PRSU could result in a payout (if earned) that varies (starting at 0%) based on actual achievement of the goals, subject to a 200% aggregate limit on the total target shares that may be received under the PRSU awarded on October 13, 2021. 50% of the shares earned vested upon certification of the performance and 50% remain subject to vesting until the certification of performance goals at the end of year 3 of the performance period.</w:t>
      </w:r>
    </w:p>
    <w:p>
      <w:pPr>
        <w:spacing w:after="0" w:line="20" w:lineRule="exact"/>
        <w:rPr>
          <w:rFonts w:ascii="Arial" w:cs="Arial" w:eastAsia="Arial" w:hAnsi="Arial"/>
          <w:sz w:val="12"/>
          <w:szCs w:val="12"/>
          <w:color w:val="008000"/>
        </w:rPr>
      </w:pPr>
    </w:p>
    <w:p>
      <w:pPr>
        <w:ind w:left="1" w:right="160" w:hanging="1"/>
        <w:spacing w:after="0" w:line="261" w:lineRule="auto"/>
        <w:tabs>
          <w:tab w:leader="none" w:pos="12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performance-based restricted stock unit ("PRSU") represents the right to receive, following vesting, a percentage of one share of common stock based upon the achievement of pre-established performance goals related to NAND delivery and solutions over a 3-year performance period beginning September 4, 2020 and ending August 31, 2023 (subject to a 200% aggregate limit on the total target shares that may be received under the PRSUs awarded on October 16, 2020), and certification of such performance by the Compensation Committee.</w:t>
      </w:r>
    </w:p>
    <w:p>
      <w:pPr>
        <w:spacing w:after="0" w:line="17" w:lineRule="exact"/>
        <w:rPr>
          <w:rFonts w:ascii="Arial" w:cs="Arial" w:eastAsia="Arial" w:hAnsi="Arial"/>
          <w:sz w:val="12"/>
          <w:szCs w:val="12"/>
          <w:color w:val="008000"/>
        </w:rPr>
      </w:pPr>
    </w:p>
    <w:p>
      <w:pPr>
        <w:jc w:val="both"/>
        <w:ind w:left="1" w:right="140" w:hanging="1"/>
        <w:spacing w:after="0" w:line="261" w:lineRule="auto"/>
        <w:tabs>
          <w:tab w:leader="none" w:pos="12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performance-based restricted stock unit ("PRSU") represents the right to receive, following vesting, a percentage of one share of common stock based upon the achievement of pre-established performance goals related to relative total shareholder return over a 3-year performance period beginning September 4, 2020 and ending August 31, 2023 (subject to a 200% aggregate limit on the total target shares that may be received under the PRSUs awarded on October 16, 2020), and certification of such performance by the Compensation Committee.</w:t>
      </w:r>
    </w:p>
    <w:p>
      <w:pPr>
        <w:spacing w:after="0" w:line="17" w:lineRule="exact"/>
        <w:rPr>
          <w:rFonts w:ascii="Arial" w:cs="Arial" w:eastAsia="Arial" w:hAnsi="Arial"/>
          <w:sz w:val="12"/>
          <w:szCs w:val="12"/>
          <w:color w:val="008000"/>
        </w:rPr>
      </w:pPr>
    </w:p>
    <w:p>
      <w:pPr>
        <w:ind w:left="1" w:right="160" w:hanging="1"/>
        <w:spacing w:after="0" w:line="261" w:lineRule="auto"/>
        <w:tabs>
          <w:tab w:leader="none" w:pos="12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performance-based restricted stock unit ("PRSU") represents the right to receive, following vesting, a percentage of one share of common stock based upon the achievement of pre-established performance goals related to Data Center NAND delivery and solutions over a 3-year performance period beginning September 3, 2021 and ending August 29, 2024 (subject to a 200% aggregate limit on the total target shares that may be received under the PRSUs awarded on October 13, 2021), and certification of such performance by the Compensation Committee.</w:t>
      </w:r>
    </w:p>
    <w:p>
      <w:pPr>
        <w:spacing w:after="0" w:line="17" w:lineRule="exact"/>
        <w:rPr>
          <w:rFonts w:ascii="Arial" w:cs="Arial" w:eastAsia="Arial" w:hAnsi="Arial"/>
          <w:sz w:val="12"/>
          <w:szCs w:val="12"/>
          <w:color w:val="008000"/>
        </w:rPr>
      </w:pPr>
    </w:p>
    <w:p>
      <w:pPr>
        <w:ind w:left="1" w:right="20" w:hanging="1"/>
        <w:spacing w:after="0" w:line="261" w:lineRule="auto"/>
        <w:tabs>
          <w:tab w:leader="none" w:pos="19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performance-based restricted stock unit ("PRSU") represents the right to receive, following vesting, a percentage of one share of common stock based upon the achievement of pre-established performance goals related to High Value NAND delivery and solutions over a 3-year performance period beginning September 3, 2021 and ending August 29, 2024 (subject to a 200% aggregate limit on the total target shares that may be received under the PRSUs awarded on October 13, 2021), and certification of such performance by the Compensation Committee.</w:t>
      </w:r>
    </w:p>
    <w:p>
      <w:pPr>
        <w:spacing w:after="0" w:line="17" w:lineRule="exact"/>
        <w:rPr>
          <w:rFonts w:ascii="Arial" w:cs="Arial" w:eastAsia="Arial" w:hAnsi="Arial"/>
          <w:sz w:val="12"/>
          <w:szCs w:val="12"/>
          <w:color w:val="008000"/>
        </w:rPr>
      </w:pPr>
    </w:p>
    <w:p>
      <w:pPr>
        <w:ind w:left="1" w:right="100" w:hanging="1"/>
        <w:spacing w:after="0" w:line="261" w:lineRule="auto"/>
        <w:tabs>
          <w:tab w:leader="none" w:pos="18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performance-based restricted stock unit ("PRSU") represents the right to receive, following vesting, a percentage of one share of common stock based upon the achievement of pre-established performance goals related to relative total shareholder return over a 3-year performance period beginning September 3, 2021 and ending August 29, 2024 (subject to a 200% aggregate limit on the total target shares that may be received under the PRSUs awarded on October 13, 2021), and certification of such performance by the Compensation Committee.</w:t>
      </w:r>
    </w:p>
    <w:p>
      <w:pPr>
        <w:spacing w:after="0" w:line="1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spacing w:after="0" w:line="130"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080" w:type="dxa"/>
            <w:vAlign w:val="bottom"/>
            <w:gridSpan w:val="2"/>
          </w:tcPr>
          <w:p>
            <w:pPr>
              <w:spacing w:after="0"/>
              <w:rPr>
                <w:sz w:val="20"/>
                <w:szCs w:val="20"/>
                <w:color w:val="auto"/>
              </w:rPr>
            </w:pPr>
            <w:r>
              <w:rPr>
                <w:rFonts w:ascii="Arial" w:cs="Arial" w:eastAsia="Arial" w:hAnsi="Arial"/>
                <w:sz w:val="16"/>
                <w:szCs w:val="16"/>
                <w:color w:val="0000FF"/>
              </w:rPr>
              <w:t>Mai Lan Bui, Attorney-in-fact</w:t>
            </w:r>
          </w:p>
        </w:tc>
        <w:tc>
          <w:tcPr>
            <w:tcW w:w="860" w:type="dxa"/>
            <w:vAlign w:val="bottom"/>
            <w:gridSpan w:val="2"/>
          </w:tcPr>
          <w:p>
            <w:pPr>
              <w:ind w:left="120"/>
              <w:spacing w:after="0"/>
              <w:rPr>
                <w:sz w:val="20"/>
                <w:szCs w:val="20"/>
                <w:color w:val="auto"/>
              </w:rPr>
            </w:pPr>
            <w:r>
              <w:rPr>
                <w:rFonts w:ascii="Arial" w:cs="Arial" w:eastAsia="Arial" w:hAnsi="Arial"/>
                <w:sz w:val="16"/>
                <w:szCs w:val="16"/>
                <w:color w:val="0000FF"/>
                <w:w w:val="89"/>
              </w:rPr>
              <w:t>10/17/2023</w:t>
            </w:r>
          </w:p>
        </w:tc>
      </w:tr>
      <w:tr>
        <w:trPr>
          <w:trHeight w:val="20"/>
        </w:trPr>
        <w:tc>
          <w:tcPr>
            <w:tcW w:w="1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198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19"/>
                <w:szCs w:val="19"/>
                <w:color w:val="auto"/>
              </w:rPr>
            </w:pP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9"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1" w:right="3600" w:hanging="1"/>
        <w:spacing w:after="0" w:line="326"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1"/>
          </w:cols>
          <w:pgMar w:left="499" w:top="131" w:right="49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POWER OF ATTORNEY</w:t>
      </w:r>
    </w:p>
    <w:p>
      <w:pPr>
        <w:spacing w:after="0" w:line="28" w:lineRule="exact"/>
        <w:rPr>
          <w:sz w:val="20"/>
          <w:szCs w:val="20"/>
          <w:color w:val="auto"/>
        </w:rPr>
      </w:pPr>
    </w:p>
    <w:p>
      <w:pPr>
        <w:ind w:right="2799" w:firstLine="493"/>
        <w:spacing w:after="0" w:line="251" w:lineRule="auto"/>
        <w:rPr>
          <w:sz w:val="20"/>
          <w:szCs w:val="20"/>
          <w:color w:val="auto"/>
        </w:rPr>
      </w:pPr>
      <w:r>
        <w:rPr>
          <w:rFonts w:ascii="Courier New" w:cs="Courier New" w:eastAsia="Courier New" w:hAnsi="Courier New"/>
          <w:sz w:val="16"/>
          <w:szCs w:val="16"/>
          <w:color w:val="auto"/>
        </w:rPr>
        <w:t>The undersigned, as an officer and/or director of Micron Technology, Inc. (the "Company") who is subject to the ownership reporting requirements of Section 16 of the U.S. Securities Exchange Act of 1934, as amended ("Section 16"), hereby constitutes and appoints Renee Becker, Brian Bishop, Mai Lan Bui, and Matthew Hendley, and each of them, the undersigned's true and lawful attorney-in-fact to:</w:t>
      </w:r>
    </w:p>
    <w:p>
      <w:pPr>
        <w:spacing w:after="0" w:line="1" w:lineRule="exact"/>
        <w:rPr>
          <w:sz w:val="20"/>
          <w:szCs w:val="20"/>
          <w:color w:val="auto"/>
        </w:rPr>
      </w:pPr>
    </w:p>
    <w:p>
      <w:pPr>
        <w:ind w:right="3379" w:firstLine="1"/>
        <w:spacing w:after="0" w:line="251" w:lineRule="auto"/>
        <w:tabs>
          <w:tab w:leader="none" w:pos="7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complete and execute, for and on behalf of the undersigned, Forms 3, 4 and 5 and such other forms, and any and all amendments thereto, as such attorney-in-fact shall in his or</w:t>
      </w:r>
    </w:p>
    <w:p>
      <w:pPr>
        <w:ind w:right="397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her discretion determine to be required or advisable pursuant to Section 16, and the rules and regulations promulgated thereunder, or any successor laws and regulations thereto (collectively, the "Exchange Act Rules"), as a consequence of the undersigned's ownership, acquisition or disposition of securities of the Company; and</w:t>
      </w:r>
    </w:p>
    <w:p>
      <w:pPr>
        <w:ind w:right="3679" w:firstLine="1"/>
        <w:spacing w:after="0" w:line="251" w:lineRule="auto"/>
        <w:tabs>
          <w:tab w:leader="none" w:pos="789"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all acts necessary in order to file such forms and/or amendments thereto with the U.S. Securities and Exchange Commission, any securities exchange or national association, the Company and such other person or agency as the attorney-in-fact shall deem appropriate to comply with the Exchange Act Rules and any other applicable laws.</w:t>
      </w:r>
    </w:p>
    <w:p>
      <w:pPr>
        <w:ind w:left="5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ratifies and confirms all that said</w:t>
      </w:r>
    </w:p>
    <w:p>
      <w:pPr>
        <w:spacing w:after="0" w:line="8" w:lineRule="exact"/>
        <w:rPr>
          <w:rFonts w:ascii="Courier New" w:cs="Courier New" w:eastAsia="Courier New" w:hAnsi="Courier New"/>
          <w:sz w:val="16"/>
          <w:szCs w:val="16"/>
          <w:color w:val="auto"/>
        </w:rPr>
      </w:pPr>
    </w:p>
    <w:p>
      <w:pPr>
        <w:ind w:right="329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attorneys-in-fact shall do or cause to be done by virtue hereof. The undersigned acknowledges that the foregoing attorneys-in-fact, in serving in such capacity at the request of the undersigned, are not assuming, nor is the Company assuming, any of the undersigned's responsibilities to comply with the Exchange Act Rules.</w:t>
      </w:r>
    </w:p>
    <w:p>
      <w:pPr>
        <w:ind w:right="2999" w:firstLine="493"/>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hereby revokes any previous power of attorney that he or she may have given to any person to make and file such forms and amendments with respect to his or her ownership, acquisition or disposition of securities of the Company.</w:t>
      </w:r>
    </w:p>
    <w:p>
      <w:pPr>
        <w:ind w:right="3199" w:firstLine="493"/>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Power of Attorney shall remain in full force and effect until the earliest to occur of the following: (a) the undersigned is no longer required to file Forms 3, 4 and 5 with respect to the undersigned's holdings of and transactions in securities issued by the Company, (b) revocation by the undersigned in a signed writing delivered to the Company, or (c) as to any attorney-in-fact individually, until such attorney-in-fact is no longer employed by the Company.</w:t>
      </w:r>
    </w:p>
    <w:p>
      <w:pPr>
        <w:spacing w:after="0" w:line="1" w:lineRule="exact"/>
        <w:rPr>
          <w:rFonts w:ascii="Courier New" w:cs="Courier New" w:eastAsia="Courier New" w:hAnsi="Courier New"/>
          <w:sz w:val="16"/>
          <w:szCs w:val="16"/>
          <w:color w:val="auto"/>
        </w:rPr>
      </w:pPr>
    </w:p>
    <w:p>
      <w:pPr>
        <w:ind w:right="3579" w:firstLine="493"/>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WITNESS WHEREOF, the undersigned has caused this Power of Attorney to be executed as of this 13th day of April, 2023. Signature:__/s/ Manish Bhatia__________________</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Print Name:  Manish Bhatia</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89498"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2023-10-17T19:23:22Z</dcterms:created>
  <dcterms:modified xsi:type="dcterms:W3CDTF">2023-10-17T19:23:22Z</dcterms:modified>
</cp:coreProperties>
</file>