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294640</wp:posOffset>
            </wp:positionH>
            <wp:positionV relativeFrom="page">
              <wp:posOffset>835025</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860425</wp:posOffset>
            </wp:positionV>
            <wp:extent cx="6980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October 16,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40005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40005</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60" w:type="dxa"/>
            <w:vAlign w:val="bottom"/>
          </w:tcPr>
          <w:p>
            <w:pPr>
              <w:jc w:val="right"/>
              <w:ind w:right="151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312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96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34290</wp:posOffset>
            </wp:positionV>
            <wp:extent cx="3275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34290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70"/>
        </w:trPr>
        <w:tc>
          <w:tcPr>
            <w:tcW w:w="80" w:type="dxa"/>
            <w:vAlign w:val="bottom"/>
          </w:tcPr>
          <w:p>
            <w:pPr>
              <w:spacing w:after="0"/>
              <w:rPr>
                <w:sz w:val="23"/>
                <w:szCs w:val="23"/>
                <w:color w:val="auto"/>
              </w:rPr>
            </w:pPr>
          </w:p>
        </w:tc>
        <w:tc>
          <w:tcPr>
            <w:tcW w:w="4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8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$0.10 per share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MU</w:t>
            </w:r>
          </w:p>
        </w:tc>
        <w:tc>
          <w:tcPr>
            <w:tcW w:w="46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2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56515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81915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ind w:left="1400" w:right="40" w:hanging="1363"/>
        <w:spacing w:after="0" w:line="282" w:lineRule="auto"/>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2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October 16, 2019, the Board of Directors of Micron Technology, Inc. (the "Company") appointed Paul Marosvari (54) as Chief Accounting Officer and principal accounting officer of the Company, effective as of October 16, 2019. David Zinsner will continue to serve as the Company's Chief Financial Officer and principal financial officer. The press release related to Mr. Marosvari becoming the Chief Accounting Officer and principal accounting officer of the Company is included as Exhibit 99.1 to this Current Report on Form 8-K and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27"/>
        </w:trPr>
        <w:tc>
          <w:tcPr>
            <w:tcW w:w="1360" w:type="dxa"/>
            <w:vAlign w:val="bottom"/>
          </w:tcPr>
          <w:p>
            <w:pPr>
              <w:spacing w:after="0"/>
              <w:rPr>
                <w:sz w:val="24"/>
                <w:szCs w:val="24"/>
                <w:color w:val="auto"/>
              </w:rPr>
            </w:pPr>
          </w:p>
        </w:tc>
        <w:tc>
          <w:tcPr>
            <w:tcW w:w="10040" w:type="dxa"/>
            <w:vAlign w:val="bottom"/>
            <w:gridSpan w:val="4"/>
          </w:tcPr>
          <w:p>
            <w:pPr>
              <w:ind w:left="40"/>
              <w:spacing w:after="0"/>
              <w:rPr>
                <w:sz w:val="20"/>
                <w:szCs w:val="20"/>
                <w:color w:val="auto"/>
              </w:rPr>
            </w:pPr>
            <w:r>
              <w:rPr>
                <w:rFonts w:ascii="Arial" w:cs="Arial" w:eastAsia="Arial" w:hAnsi="Arial"/>
                <w:sz w:val="18"/>
                <w:szCs w:val="18"/>
                <w:color w:val="auto"/>
              </w:rPr>
              <w:t>(d) Exhibits.</w:t>
            </w:r>
          </w:p>
        </w:tc>
      </w:tr>
      <w:tr>
        <w:trPr>
          <w:trHeight w:val="891"/>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23"/>
        </w:trPr>
        <w:tc>
          <w:tcPr>
            <w:tcW w:w="1360" w:type="dxa"/>
            <w:vAlign w:val="bottom"/>
          </w:tcPr>
          <w:p>
            <w:pPr>
              <w:jc w:val="right"/>
              <w:ind w:right="43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October 17, 2019</w:t>
              </w:r>
            </w:hyperlink>
          </w:p>
        </w:tc>
        <w:tc>
          <w:tcPr>
            <w:tcW w:w="6740" w:type="dxa"/>
            <w:vAlign w:val="bottom"/>
          </w:tcPr>
          <w:p>
            <w:pPr>
              <w:spacing w:after="0"/>
              <w:rPr>
                <w:sz w:val="19"/>
                <w:szCs w:val="19"/>
                <w:color w:val="auto"/>
              </w:rPr>
            </w:pPr>
          </w:p>
        </w:tc>
      </w:tr>
    </w:tbl>
    <w:p>
      <w:pPr>
        <w:sectPr>
          <w:pgSz w:w="11900" w:h="16838" w:orient="portrait"/>
          <w:cols w:equalWidth="0" w:num="1">
            <w:col w:w="11400"/>
          </w:cols>
          <w:pgMar w:left="240" w:top="945" w:right="25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00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8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200"/>
              <w:spacing w:after="0"/>
              <w:rPr>
                <w:sz w:val="20"/>
                <w:szCs w:val="20"/>
                <w:color w:val="auto"/>
              </w:rPr>
            </w:pPr>
            <w:r>
              <w:rPr>
                <w:rFonts w:ascii="Arial" w:cs="Arial" w:eastAsia="Arial" w:hAnsi="Arial"/>
                <w:sz w:val="18"/>
                <w:szCs w:val="18"/>
                <w:color w:val="auto"/>
              </w:rPr>
              <w:t>October 17, 2019</w:t>
            </w:r>
          </w:p>
        </w:tc>
        <w:tc>
          <w:tcPr>
            <w:tcW w:w="2680" w:type="dxa"/>
            <w:vAlign w:val="bottom"/>
          </w:tcPr>
          <w:p>
            <w:pPr>
              <w:ind w:left="1780"/>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8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80" w:type="dxa"/>
            <w:vAlign w:val="bottom"/>
            <w:vMerge w:val="continue"/>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680" w:type="dxa"/>
            <w:vAlign w:val="bottom"/>
          </w:tcPr>
          <w:p>
            <w:pPr>
              <w:ind w:left="1780"/>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20"/>
          </w:cols>
          <w:pgMar w:left="240" w:top="891"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222222"/>
        </w:rPr>
        <w:t>Micron Appoints Paul Marosvari as Chief Accounting Officer</w:t>
      </w:r>
    </w:p>
    <w:p>
      <w:pPr>
        <w:spacing w:after="0" w:line="200" w:lineRule="exact"/>
        <w:rPr>
          <w:sz w:val="20"/>
          <w:szCs w:val="20"/>
          <w:color w:val="auto"/>
        </w:rPr>
      </w:pPr>
    </w:p>
    <w:p>
      <w:pPr>
        <w:spacing w:after="0" w:line="29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 xml:space="preserve">BOISE, Idaho, Oct. 17, 2019 </w:t>
      </w:r>
      <w:r>
        <w:rPr>
          <w:rFonts w:ascii="Arial" w:cs="Arial" w:eastAsia="Arial" w:hAnsi="Arial"/>
          <w:sz w:val="18"/>
          <w:szCs w:val="18"/>
          <w:color w:val="auto"/>
        </w:rPr>
        <w:t>– Micron Technology, Inc. (Nasdaq: MU), today announced that the company has named Paul Marosvari as Micron's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accounting officer, reporting to David Zinsner, senior vice president and chief financial officer. In this new position, Marosvari will oversee all accounting, controllership, and financial reporting, including Sarbanes-Oxley controls.</w:t>
      </w:r>
    </w:p>
    <w:p>
      <w:pPr>
        <w:spacing w:after="0" w:line="2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establishment of the chief accounting officer role at Micron is reflective of the growth and scale of our company," said Senior Vice President and Chief Financial Officer David Zinsner. "Paul brings the strong management and leadership capabilities that are essential to ensuring compliance across all of our accounting practices in 18 countries."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Since joining Micron in 1996, Marosvari has held several roles. Most recently, Marosvari was Micron's vice president and corporate controller, a position he was appointed to in October 2018. Prior to that, he served as Micron's senior director, corporate controller, from October 2016 to September 2018, and as a senior director, assistant controller, from January 2010 to September 2016. Before joining Micron, Marosvari was an audit manager and certified public accountant at Coopers &amp; Lybrand where he worked for eight years. Marosvari holds a Bachelor of Business Administration in accounting from Boise State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Micron Technology, Inc.</w:t>
      </w:r>
    </w:p>
    <w:p>
      <w:pPr>
        <w:spacing w:after="0" w:line="2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Crucial</w:t>
      </w:r>
      <w:r>
        <w:rPr>
          <w:rFonts w:ascii="Arial" w:cs="Arial" w:eastAsia="Arial" w:hAnsi="Arial"/>
          <w:sz w:val="23"/>
          <w:szCs w:val="23"/>
          <w:color w:val="auto"/>
          <w:vertAlign w:val="superscript"/>
        </w:rPr>
        <w:t>®</w:t>
      </w:r>
      <w:r>
        <w:rPr>
          <w:rFonts w:ascii="Arial" w:cs="Arial" w:eastAsia="Arial" w:hAnsi="Arial"/>
          <w:sz w:val="18"/>
          <w:szCs w:val="18"/>
          <w:color w:val="auto"/>
        </w:rPr>
        <w:t>, and Ballistix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memory and NOR, is transforming how the world uses information to enrich life. Backed by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micron.com.</w:t>
      </w:r>
    </w:p>
    <w:p>
      <w:pPr>
        <w:spacing w:after="0" w:line="231" w:lineRule="exact"/>
        <w:rPr>
          <w:sz w:val="20"/>
          <w:szCs w:val="20"/>
          <w:color w:val="auto"/>
        </w:rPr>
      </w:pPr>
    </w:p>
    <w:p>
      <w:pPr>
        <w:ind w:right="380"/>
        <w:spacing w:after="0" w:line="282" w:lineRule="auto"/>
        <w:rPr>
          <w:sz w:val="20"/>
          <w:szCs w:val="20"/>
          <w:color w:val="auto"/>
        </w:rPr>
      </w:pPr>
      <w:r>
        <w:rPr>
          <w:rFonts w:ascii="Arial" w:cs="Arial" w:eastAsia="Arial" w:hAnsi="Arial"/>
          <w:sz w:val="20"/>
          <w:szCs w:val="20"/>
          <w:i w:val="1"/>
          <w:iCs w:val="1"/>
          <w:color w:val="222222"/>
          <w:vertAlign w:val="superscript"/>
        </w:rPr>
        <w:t>©</w:t>
      </w:r>
      <w:r>
        <w:rPr>
          <w:rFonts w:ascii="Arial" w:cs="Arial" w:eastAsia="Arial" w:hAnsi="Arial"/>
          <w:sz w:val="16"/>
          <w:szCs w:val="16"/>
          <w:i w:val="1"/>
          <w:iCs w:val="1"/>
          <w:color w:val="222222"/>
        </w:rPr>
        <w:t>2019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2019-12-28T05:30:00Z</dcterms:created>
  <dcterms:modified xsi:type="dcterms:W3CDTF">2019-12-28T05:30:00Z</dcterms:modified>
</cp:coreProperties>
</file>