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2541270</wp:posOffset>
            </wp:positionH>
            <wp:positionV relativeFrom="paragraph">
              <wp:posOffset>81280</wp:posOffset>
            </wp:positionV>
            <wp:extent cx="21996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351790</wp:posOffset>
            </wp:positionV>
            <wp:extent cx="58013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9"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firstLine="348"/>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ind w:left="820"/>
              <w:spacing w:after="0"/>
              <w:rPr>
                <w:sz w:val="20"/>
                <w:szCs w:val="20"/>
                <w:color w:val="auto"/>
              </w:rPr>
            </w:pPr>
            <w:r>
              <w:rPr>
                <w:rFonts w:ascii="Arial" w:cs="Arial" w:eastAsia="Arial" w:hAnsi="Arial"/>
                <w:sz w:val="18"/>
                <w:szCs w:val="18"/>
                <w:color w:val="auto"/>
              </w:rPr>
              <w:t>PRIMECAP Management Company</w:t>
            </w:r>
          </w:p>
        </w:tc>
        <w:tc>
          <w:tcPr>
            <w:tcW w:w="7200" w:type="dxa"/>
            <w:vAlign w:val="bottom"/>
          </w:tcPr>
          <w:p>
            <w:pPr>
              <w:jc w:val="right"/>
              <w:ind w:right="5432"/>
              <w:spacing w:after="0"/>
              <w:rPr>
                <w:sz w:val="20"/>
                <w:szCs w:val="20"/>
                <w:color w:val="auto"/>
              </w:rPr>
            </w:pPr>
            <w:r>
              <w:rPr>
                <w:rFonts w:ascii="Arial" w:cs="Arial" w:eastAsia="Arial" w:hAnsi="Arial"/>
                <w:sz w:val="18"/>
                <w:szCs w:val="18"/>
                <w:color w:val="auto"/>
              </w:rPr>
              <w:t>95-3868081</w:t>
            </w:r>
          </w:p>
        </w:tc>
      </w:tr>
      <w:tr>
        <w:trPr>
          <w:trHeight w:val="120"/>
        </w:trPr>
        <w:tc>
          <w:tcPr>
            <w:tcW w:w="4220" w:type="dxa"/>
            <w:vAlign w:val="bottom"/>
            <w:tcBorders>
              <w:bottom w:val="single" w:sz="8" w:color="808080"/>
            </w:tcBorders>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4"/>
          <w:szCs w:val="24"/>
          <w:color w:val="auto"/>
        </w:rPr>
      </w:pPr>
    </w:p>
    <w:p>
      <w:pPr>
        <w:ind w:left="820" w:hanging="62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 o</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225 South Lake Avenue #400, Pasadena, CA 91101-3005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-491490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4"/>
          <w:szCs w:val="24"/>
          <w:color w:val="auto"/>
        </w:rPr>
      </w:pPr>
    </w:p>
    <w:p>
      <w:pPr>
        <w:ind w:left="660"/>
        <w:spacing w:after="0"/>
        <w:tabs>
          <w:tab w:leader="none" w:pos="2280" w:val="left"/>
          <w:tab w:leader="none" w:pos="284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ectPr>
          <w:pgSz w:w="11900" w:h="16838" w:orient="portrait"/>
          <w:cols w:equalWidth="0" w:num="1">
            <w:col w:w="11420"/>
          </w:cols>
          <w:pgMar w:left="240" w:top="469" w:right="239" w:bottom="0" w:gutter="0" w:footer="0" w:header="0"/>
        </w:sectPr>
      </w:pPr>
    </w:p>
    <w:bookmarkStart w:id="1" w:name="page2"/>
    <w:bookmarkEnd w:id="1"/>
    <w:p>
      <w:pPr>
        <w:spacing w:after="0" w:line="42"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1820" w:type="dxa"/>
            <w:vAlign w:val="bottom"/>
            <w:vMerge w:val="restart"/>
          </w:tcPr>
          <w:p>
            <w:pPr>
              <w:jc w:val="center"/>
              <w:ind w:right="592"/>
              <w:spacing w:after="0"/>
              <w:rPr>
                <w:sz w:val="20"/>
                <w:szCs w:val="20"/>
                <w:color w:val="auto"/>
              </w:rPr>
            </w:pPr>
            <w:r>
              <w:rPr>
                <w:rFonts w:ascii="Arial" w:cs="Arial" w:eastAsia="Arial" w:hAnsi="Arial"/>
                <w:sz w:val="18"/>
                <w:szCs w:val="18"/>
                <w:color w:val="auto"/>
                <w:w w:val="80"/>
              </w:rPr>
              <w:t>Shares</w:t>
            </w:r>
          </w:p>
        </w:tc>
        <w:tc>
          <w:tcPr>
            <w:tcW w:w="380" w:type="dxa"/>
            <w:vAlign w:val="bottom"/>
          </w:tcPr>
          <w:p>
            <w:pPr>
              <w:spacing w:after="0"/>
              <w:rPr>
                <w:sz w:val="19"/>
                <w:szCs w:val="19"/>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4,368,206</w:t>
            </w:r>
          </w:p>
        </w:tc>
        <w:tc>
          <w:tcPr>
            <w:tcW w:w="0" w:type="dxa"/>
            <w:vAlign w:val="bottom"/>
          </w:tcPr>
          <w:p>
            <w:pPr>
              <w:spacing w:after="0"/>
              <w:rPr>
                <w:sz w:val="1"/>
                <w:szCs w:val="1"/>
                <w:color w:val="auto"/>
              </w:rPr>
            </w:pPr>
          </w:p>
        </w:tc>
      </w:tr>
      <w:tr>
        <w:trPr>
          <w:trHeight w:val="120"/>
        </w:trPr>
        <w:tc>
          <w:tcPr>
            <w:tcW w:w="1820" w:type="dxa"/>
            <w:vAlign w:val="bottom"/>
            <w:vMerge w:val="continue"/>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20" w:type="dxa"/>
            <w:vAlign w:val="bottom"/>
          </w:tcPr>
          <w:p>
            <w:pPr>
              <w:jc w:val="center"/>
              <w:ind w:right="592"/>
              <w:spacing w:after="0"/>
              <w:rPr>
                <w:sz w:val="20"/>
                <w:szCs w:val="20"/>
                <w:color w:val="auto"/>
              </w:rPr>
            </w:pPr>
            <w:r>
              <w:rPr>
                <w:rFonts w:ascii="Arial" w:cs="Arial" w:eastAsia="Arial" w:hAnsi="Arial"/>
                <w:sz w:val="18"/>
                <w:szCs w:val="18"/>
                <w:color w:val="auto"/>
                <w:w w:val="94"/>
              </w:rPr>
              <w:t>Beneficially</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(6)</w:t>
            </w:r>
          </w:p>
        </w:tc>
        <w:tc>
          <w:tcPr>
            <w:tcW w:w="87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2"/>
        </w:trPr>
        <w:tc>
          <w:tcPr>
            <w:tcW w:w="1820" w:type="dxa"/>
            <w:vAlign w:val="bottom"/>
            <w:vMerge w:val="restart"/>
          </w:tcPr>
          <w:p>
            <w:pPr>
              <w:jc w:val="center"/>
              <w:ind w:right="612"/>
              <w:spacing w:after="0"/>
              <w:rPr>
                <w:sz w:val="20"/>
                <w:szCs w:val="20"/>
                <w:color w:val="auto"/>
              </w:rPr>
            </w:pPr>
            <w:r>
              <w:rPr>
                <w:rFonts w:ascii="Arial" w:cs="Arial" w:eastAsia="Arial" w:hAnsi="Arial"/>
                <w:sz w:val="18"/>
                <w:szCs w:val="18"/>
                <w:color w:val="auto"/>
                <w:w w:val="88"/>
              </w:rPr>
              <w:t>Owned by Each</w:t>
            </w:r>
          </w:p>
        </w:tc>
        <w:tc>
          <w:tcPr>
            <w:tcW w:w="380" w:type="dxa"/>
            <w:vAlign w:val="bottom"/>
          </w:tcPr>
          <w:p>
            <w:pPr>
              <w:spacing w:after="0"/>
              <w:rPr>
                <w:sz w:val="19"/>
                <w:szCs w:val="19"/>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1820" w:type="dxa"/>
            <w:vAlign w:val="bottom"/>
            <w:vMerge w:val="continue"/>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20" w:type="dxa"/>
            <w:vAlign w:val="bottom"/>
          </w:tcPr>
          <w:p>
            <w:pPr>
              <w:jc w:val="center"/>
              <w:ind w:right="592"/>
              <w:spacing w:after="0"/>
              <w:rPr>
                <w:sz w:val="20"/>
                <w:szCs w:val="20"/>
                <w:color w:val="auto"/>
              </w:rPr>
            </w:pPr>
            <w:r>
              <w:rPr>
                <w:rFonts w:ascii="Arial" w:cs="Arial" w:eastAsia="Arial" w:hAnsi="Arial"/>
                <w:sz w:val="18"/>
                <w:szCs w:val="18"/>
                <w:color w:val="auto"/>
                <w:w w:val="89"/>
              </w:rPr>
              <w:t>Reporting</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(7)</w:t>
            </w:r>
          </w:p>
        </w:tc>
        <w:tc>
          <w:tcPr>
            <w:tcW w:w="87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820" w:type="dxa"/>
            <w:vAlign w:val="bottom"/>
            <w:vMerge w:val="restart"/>
          </w:tcPr>
          <w:p>
            <w:pPr>
              <w:jc w:val="center"/>
              <w:ind w:right="592"/>
              <w:spacing w:after="0"/>
              <w:rPr>
                <w:sz w:val="20"/>
                <w:szCs w:val="20"/>
                <w:color w:val="auto"/>
              </w:rPr>
            </w:pPr>
            <w:r>
              <w:rPr>
                <w:rFonts w:ascii="Arial" w:cs="Arial" w:eastAsia="Arial" w:hAnsi="Arial"/>
                <w:sz w:val="18"/>
                <w:szCs w:val="18"/>
                <w:color w:val="auto"/>
                <w:w w:val="87"/>
              </w:rPr>
              <w:t>Person With:</w:t>
            </w:r>
          </w:p>
        </w:tc>
        <w:tc>
          <w:tcPr>
            <w:tcW w:w="380" w:type="dxa"/>
            <w:vAlign w:val="bottom"/>
          </w:tcPr>
          <w:p>
            <w:pPr>
              <w:spacing w:after="0"/>
              <w:rPr>
                <w:sz w:val="19"/>
                <w:szCs w:val="19"/>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34,040,206</w:t>
            </w:r>
          </w:p>
        </w:tc>
        <w:tc>
          <w:tcPr>
            <w:tcW w:w="0" w:type="dxa"/>
            <w:vAlign w:val="bottom"/>
          </w:tcPr>
          <w:p>
            <w:pPr>
              <w:spacing w:after="0"/>
              <w:rPr>
                <w:sz w:val="1"/>
                <w:szCs w:val="1"/>
                <w:color w:val="auto"/>
              </w:rPr>
            </w:pPr>
          </w:p>
        </w:tc>
      </w:tr>
      <w:tr>
        <w:trPr>
          <w:trHeight w:val="120"/>
        </w:trPr>
        <w:tc>
          <w:tcPr>
            <w:tcW w:w="1820" w:type="dxa"/>
            <w:vAlign w:val="bottom"/>
            <w:vMerge w:val="continue"/>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-920115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-491490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-62230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-62230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 w:lineRule="exact"/>
        <w:rPr>
          <w:sz w:val="20"/>
          <w:szCs w:val="20"/>
          <w:color w:val="auto"/>
        </w:rPr>
      </w:pPr>
    </w:p>
    <w:p>
      <w:pPr>
        <w:ind w:left="2860" w:right="6100" w:hanging="556"/>
        <w:spacing w:after="0" w:line="268" w:lineRule="auto"/>
        <w:tabs>
          <w:tab w:leader="none" w:pos="2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2" w:lineRule="exact"/>
        <w:rPr>
          <w:rFonts w:ascii="Arial" w:cs="Arial" w:eastAsia="Arial" w:hAnsi="Arial"/>
          <w:sz w:val="18"/>
          <w:szCs w:val="18"/>
          <w:color w:val="auto"/>
        </w:rPr>
      </w:pPr>
    </w:p>
    <w:p>
      <w:pPr>
        <w:ind w:left="820" w:right="4200" w:hanging="624"/>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34,040,206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820" w:hanging="66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5660" w:hanging="665"/>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5.63%</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380" w:hanging="668"/>
        <w:spacing w:after="0" w:line="51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INSTRUCTION BEFORE FILLING OUT!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6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hanging="532"/>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-3823970</wp:posOffset>
            </wp:positionV>
            <wp:extent cx="69075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7530" cy="215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-3017520</wp:posOffset>
            </wp:positionV>
            <wp:extent cx="69075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7530" cy="215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-1559560</wp:posOffset>
            </wp:positionV>
            <wp:extent cx="65646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4630" cy="215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-513715</wp:posOffset>
            </wp:positionV>
            <wp:extent cx="65646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4630" cy="215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523875</wp:posOffset>
            </wp:positionV>
            <wp:extent cx="65646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ectPr>
          <w:pgSz w:w="11900" w:h="16880"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(iv)</w:t>
      </w:r>
    </w:p>
    <w:p>
      <w:pPr>
        <w:sectPr>
          <w:pgSz w:w="11900" w:h="16880" w:orient="portrait"/>
          <w:cols w:equalWidth="0" w:num="1">
            <w:col w:w="11420"/>
          </w:cols>
          <w:pgMar w:left="240" w:top="131" w:right="239" w:bottom="0" w:gutter="0" w:footer="0" w:header="0"/>
          <w:type w:val="continuous"/>
        </w:sectPr>
      </w:pPr>
    </w:p>
    <w:bookmarkStart w:id="2" w:name="page3"/>
    <w:bookmarkEnd w:id="2"/>
    <w:p>
      <w:pPr>
        <w:ind w:left="1620"/>
        <w:spacing w:after="0"/>
        <w:rPr>
          <w:sz w:val="20"/>
          <w:szCs w:val="20"/>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523875</wp:posOffset>
            </wp:positionV>
            <wp:extent cx="65646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following certification shall be included if the statement is filed pursuant to section 240.13d-1(b):</w:t>
      </w:r>
    </w:p>
    <w:p>
      <w:pPr>
        <w:spacing w:after="0" w:line="225" w:lineRule="exact"/>
        <w:rPr>
          <w:sz w:val="20"/>
          <w:szCs w:val="20"/>
          <w:color w:val="auto"/>
        </w:rPr>
      </w:pPr>
    </w:p>
    <w:p>
      <w:pPr>
        <w:jc w:val="both"/>
        <w:ind w:left="1080" w:right="40"/>
        <w:spacing w:after="0" w:line="335" w:lineRule="auto"/>
        <w:rPr>
          <w:sz w:val="20"/>
          <w:szCs w:val="20"/>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following certification shall be included if the statement is filed pursuant to section 240.13d-1(c):</w:t>
      </w:r>
    </w:p>
    <w:p>
      <w:pPr>
        <w:spacing w:after="0" w:line="225"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 THEO A. KOLOKOTRONES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Theo A. Kolokotrones,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60"/>
          </w:cols>
          <w:pgMar w:left="240" w:top="131" w:right="299" w:bottom="144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SIGNATURE</w:t>
        </w:r>
      </w:hyperlink>
    </w:p>
    <w:sectPr>
      <w:pgSz w:w="11900" w:h="16838" w:orient="portrait"/>
      <w:cols w:equalWidth="0" w:num="1">
        <w:col w:w="11360"/>
      </w:cols>
      <w:pgMar w:left="24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1"/>
    </w:lvl>
    <w:lvl w:ilvl="1">
      <w:lvlJc w:val="left"/>
      <w:lvlText w:val="(%2)"/>
      <w:numFmt w:val="decimal"/>
      <w:start w:val="8"/>
    </w:lvl>
  </w:abstractNum>
  <w:abstractNum w:abstractNumId="5">
    <w:nsid w:val="79E2A9E3"/>
    <w:multiLevelType w:val="hybridMultilevel"/>
    <w:lvl w:ilvl="0">
      <w:lvlJc w:val="left"/>
      <w:lvlText w:val="(%1)"/>
      <w:numFmt w:val="decimal"/>
      <w:start w:val="9"/>
    </w:lvl>
    <w:lvl w:ilvl="1">
      <w:lvlJc w:val="left"/>
      <w:lvlText w:val="%2"/>
      <w:numFmt w:val="decimal"/>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2019-12-13T13:30:39Z</dcterms:created>
  <dcterms:modified xsi:type="dcterms:W3CDTF">2019-12-13T13:30:39Z</dcterms:modified>
</cp:coreProperties>
</file>