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6" w:lineRule="exact"/>
        <w:rPr>
          <w:sz w:val="24"/>
          <w:szCs w:val="24"/>
          <w:color w:val="auto"/>
        </w:rPr>
      </w:pPr>
    </w:p>
    <w:p>
      <w:pPr>
        <w:ind w:left="3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80" w:type="dxa"/>
            <w:vAlign w:val="bottom"/>
          </w:tcPr>
          <w:p>
            <w:pPr>
              <w:jc w:val="center"/>
              <w:ind w:right="2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75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6"/>
              </w:rPr>
              <w:t>Estimated average burden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480" w:type="dxa"/>
            <w:vAlign w:val="bottom"/>
            <w:vMerge w:val="restart"/>
          </w:tcPr>
          <w:p>
            <w:pPr>
              <w:jc w:val="center"/>
              <w:ind w:right="2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5435600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4095750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-1749425</wp:posOffset>
            </wp:positionH>
            <wp:positionV relativeFrom="paragraph">
              <wp:posOffset>24765</wp:posOffset>
            </wp:positionV>
            <wp:extent cx="7325360" cy="51435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5360" cy="5143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460"/>
            <w:col w:w="8780"/>
          </w:cols>
          <w:pgMar w:left="240" w:top="21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DONNELLY ROBERT M</w:t>
        </w:r>
      </w:hyperlink>
    </w:p>
    <w:p>
      <w:pPr>
        <w:spacing w:after="0" w:line="29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8000 S. FEDERAL WAY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MU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09/23/2003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9" w:right="720" w:hanging="9"/>
        <w:spacing w:after="0" w:line="26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49"/>
        <w:spacing w:after="0"/>
        <w:tabs>
          <w:tab w:leader="none" w:pos="2148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ind w:left="209"/>
        <w:spacing w:after="0"/>
        <w:tabs>
          <w:tab w:leader="none" w:pos="528" w:val="left"/>
          <w:tab w:leader="none" w:pos="2148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0000FF"/>
          <w:vertAlign w:val="subscript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left="549"/>
        <w:spacing w:after="0"/>
        <w:tabs>
          <w:tab w:leader="none" w:pos="2148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569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V.P. of Computing &amp; Consumer</w:t>
      </w:r>
    </w:p>
    <w:p>
      <w:pPr>
        <w:spacing w:after="0" w:line="3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00" w:space="691"/>
            <w:col w:w="3469"/>
          </w:cols>
          <w:pgMar w:left="240" w:top="21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7"/>
          </w:tcPr>
          <w:p>
            <w:pPr>
              <w:jc w:val="center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83707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5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3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22,974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Donnelly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3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09/23/2004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14.35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ind w:right="13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09/23/2003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09/23/2013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14.35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option will vest 25% of the total Shares on the first anniversary of the date of grant and continue for a total of four years.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Jean McDaniel Attorney-in-fact  09/24/2003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-8255</wp:posOffset>
            </wp:positionV>
            <wp:extent cx="194500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50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960" w:firstLine="3"/>
        <w:spacing w:after="0" w:line="311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02356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2019-12-24T00:17:12Z</dcterms:created>
  <dcterms:modified xsi:type="dcterms:W3CDTF">2019-12-24T00:17:12Z</dcterms:modified>
</cp:coreProperties>
</file>