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160655</wp:posOffset>
            </wp:positionV>
            <wp:extent cx="7257415"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ind w:left="4960"/>
        <w:spacing w:after="0"/>
        <w:rPr>
          <w:sz w:val="20"/>
          <w:szCs w:val="20"/>
          <w:color w:val="auto"/>
        </w:rPr>
      </w:pPr>
      <w:r>
        <w:rPr>
          <w:rFonts w:ascii="Arial" w:cs="Arial" w:eastAsia="Arial" w:hAnsi="Arial"/>
          <w:sz w:val="31"/>
          <w:szCs w:val="31"/>
          <w:b w:val="1"/>
          <w:bCs w:val="1"/>
          <w:color w:val="auto"/>
        </w:rPr>
        <w:t>FORM 8-K</w:t>
      </w:r>
    </w:p>
    <w:p>
      <w:pPr>
        <w:spacing w:after="0" w:line="200" w:lineRule="exact"/>
        <w:rPr>
          <w:sz w:val="24"/>
          <w:szCs w:val="24"/>
          <w:color w:val="auto"/>
        </w:rPr>
      </w:pPr>
    </w:p>
    <w:p>
      <w:pPr>
        <w:spacing w:after="0" w:line="279"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3"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December 2, 2014</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17"/>
          <w:szCs w:val="17"/>
          <w:color w:val="auto"/>
        </w:rPr>
        <w:t>Date of Report (date of earliest event reported)</w:t>
      </w: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31"/>
          <w:szCs w:val="31"/>
          <w:b w:val="1"/>
          <w:bCs w:val="1"/>
          <w:color w:val="auto"/>
        </w:rPr>
        <w:t>MICRON TECHNOLOGY, INC.</w:t>
      </w:r>
    </w:p>
    <w:p>
      <w:pPr>
        <w:spacing w:after="0" w:line="35"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0860"/>
          </w:cols>
          <w:pgMar w:left="240" w:top="821" w:right="799" w:bottom="1440" w:gutter="0" w:footer="0" w:header="0"/>
        </w:sectPr>
      </w:pPr>
    </w:p>
    <w:p>
      <w:pPr>
        <w:spacing w:after="0" w:line="223" w:lineRule="exact"/>
        <w:rPr>
          <w:sz w:val="24"/>
          <w:szCs w:val="24"/>
          <w:color w:val="auto"/>
        </w:rPr>
      </w:pPr>
    </w:p>
    <w:p>
      <w:pPr>
        <w:jc w:val="center"/>
        <w:ind w:right="42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jc w:val="center"/>
        <w:ind w:right="42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1-10658</w:t>
      </w:r>
    </w:p>
    <w:p>
      <w:pPr>
        <w:spacing w:after="0" w:line="28"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75-1618004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No.)</w:t>
      </w:r>
    </w:p>
    <w:p>
      <w:pPr>
        <w:spacing w:after="0" w:line="23" w:lineRule="exact"/>
        <w:rPr>
          <w:sz w:val="24"/>
          <w:szCs w:val="24"/>
          <w:color w:val="auto"/>
        </w:rPr>
      </w:pPr>
    </w:p>
    <w:p>
      <w:pPr>
        <w:sectPr>
          <w:pgSz w:w="11900" w:h="16838" w:orient="portrait"/>
          <w:cols w:equalWidth="0" w:num="3">
            <w:col w:w="4040" w:space="720"/>
            <w:col w:w="2880" w:space="720"/>
            <w:col w:w="2500"/>
          </w:cols>
          <w:pgMar w:left="240" w:top="821" w:right="79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860"/>
          </w:cols>
          <w:pgMar w:left="240" w:top="821" w:right="799" w:bottom="1440" w:gutter="0" w:footer="0" w:header="0"/>
          <w:type w:val="continuous"/>
        </w:sectPr>
      </w:pPr>
    </w:p>
    <w:p>
      <w:pPr>
        <w:spacing w:after="0" w:line="200" w:lineRule="exact"/>
        <w:rPr>
          <w:sz w:val="24"/>
          <w:szCs w:val="24"/>
          <w:color w:val="auto"/>
        </w:rPr>
      </w:pPr>
    </w:p>
    <w:p>
      <w:pPr>
        <w:spacing w:after="0" w:line="245"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8000 South Federal Way</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Boise, Idaho 83716-9632</w:t>
      </w:r>
    </w:p>
    <w:p>
      <w:pPr>
        <w:spacing w:after="0" w:line="11"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(Address of principal executive offices)</w:t>
      </w:r>
    </w:p>
    <w:p>
      <w:pPr>
        <w:spacing w:after="0" w:line="227"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(208) 368-4000</w:t>
      </w:r>
    </w:p>
    <w:p>
      <w:pPr>
        <w:spacing w:after="0" w:line="28" w:lineRule="exact"/>
        <w:rPr>
          <w:sz w:val="24"/>
          <w:szCs w:val="24"/>
          <w:color w:val="auto"/>
        </w:rPr>
      </w:pPr>
    </w:p>
    <w:p>
      <w:pPr>
        <w:jc w:val="center"/>
        <w:ind w:right="-579"/>
        <w:spacing w:after="0"/>
        <w:rPr>
          <w:sz w:val="20"/>
          <w:szCs w:val="20"/>
          <w:color w:val="auto"/>
        </w:rPr>
      </w:pPr>
      <w:r>
        <w:rPr>
          <w:rFonts w:ascii="Arial" w:cs="Arial" w:eastAsia="Arial" w:hAnsi="Arial"/>
          <w:sz w:val="17"/>
          <w:szCs w:val="17"/>
          <w:color w:val="auto"/>
        </w:rPr>
        <w:t>(Registrant’s telephone number, including area code)</w:t>
      </w:r>
    </w:p>
    <w:p>
      <w:pPr>
        <w:spacing w:after="0" w:line="233" w:lineRule="exact"/>
        <w:rPr>
          <w:sz w:val="24"/>
          <w:szCs w:val="24"/>
          <w:color w:val="auto"/>
        </w:rPr>
      </w:pPr>
    </w:p>
    <w:p>
      <w:pPr>
        <w:ind w:right="6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684530</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60"/>
          </w:cols>
          <w:pgMar w:left="240" w:top="821" w:right="7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49" w:lineRule="exact"/>
        <w:rPr>
          <w:sz w:val="20"/>
          <w:szCs w:val="20"/>
          <w:color w:val="auto"/>
        </w:rPr>
      </w:pPr>
    </w:p>
    <w:p>
      <w:pPr>
        <w:jc w:val="both"/>
        <w:ind w:right="680"/>
        <w:spacing w:after="0" w:line="292" w:lineRule="auto"/>
        <w:rPr>
          <w:sz w:val="20"/>
          <w:szCs w:val="20"/>
          <w:color w:val="auto"/>
        </w:rPr>
      </w:pPr>
      <w:r>
        <w:rPr>
          <w:rFonts w:ascii="Arial" w:cs="Arial" w:eastAsia="Arial" w:hAnsi="Arial"/>
          <w:sz w:val="15"/>
          <w:szCs w:val="15"/>
          <w:color w:val="auto"/>
        </w:rPr>
        <w:t>Micron Technology, Inc. (the “Company”) plans to add approximately 255,000 square feet of clean room space to its fabrication facility in Singapore. This expansion would facilitate efficient implementation of 3D NAND production at the Singapore facility and give the Company the flexibility to gradually add incremental capacity in response to market requirements. In addition, the space would enable production of storage class and other memory</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technologies. Construction of the additional space is expected to begin in fiscal 2015 with initial manufacturing output likely in fiscal 2017. The Company currently anticipates spending approximately $50 million in fiscal 2015 for initial design and construction. At completion and subject to market conditions, the Company currently expects the total cost for this expansion to be approximately $4 billion incurred over a number of years starting in fiscal 2016. The Company’s capital spending guidance for fiscal 2015 remains unchanged at $3.6 billion to $4 billion.</w:t>
      </w:r>
    </w:p>
    <w:p>
      <w:pPr>
        <w:spacing w:after="0" w:line="207"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The Company’s CEO, Mark Durcan, will update the Company’s technology and manufacturing strategy, including the clean room expansion, on Wednesday, December 3, 2014, at the 18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Annual Credit Suisse Technology Conference. Mr. Durcan’s presentation will begin at noon MT and can be accessed live via webcast from the Company’s Investor Relations website at </w:t>
      </w:r>
      <w:r>
        <w:rPr>
          <w:rFonts w:ascii="Arial" w:cs="Arial" w:eastAsia="Arial" w:hAnsi="Arial"/>
          <w:sz w:val="17"/>
          <w:szCs w:val="17"/>
          <w:u w:val="single" w:color="auto"/>
          <w:color w:val="auto"/>
        </w:rPr>
        <w:t>http://www.micron.com/investors/conference</w:t>
      </w:r>
      <w:r>
        <w:rPr>
          <w:rFonts w:ascii="Arial" w:cs="Arial" w:eastAsia="Arial" w:hAnsi="Arial"/>
          <w:sz w:val="17"/>
          <w:szCs w:val="17"/>
          <w:color w:val="auto"/>
        </w:rPr>
        <w:t>. The press release related to Mr. Durcan’s participation in this conference is attached as Exhibit 99.1 hereto.</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i w:val="1"/>
          <w:iCs w:val="1"/>
          <w:color w:val="auto"/>
        </w:rPr>
        <w:t>This Current Report on Form 8-K contains forward-looking statements related to the timing and cost of the Company’s clean room expansion plan.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Risk Factors). Although the Company believes that the expectations reflected in the forward-looking statements are reasonable, it cannot guarantee future results, levels of activity, performance or achievements.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420" w:type="dxa"/>
            <w:vAlign w:val="bottom"/>
            <w:gridSpan w:val="2"/>
          </w:tcPr>
          <w:p>
            <w:pPr>
              <w:ind w:left="26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60"/>
              <w:spacing w:after="0"/>
              <w:rPr>
                <w:sz w:val="20"/>
                <w:szCs w:val="20"/>
                <w:color w:val="auto"/>
              </w:rPr>
            </w:pPr>
            <w:r>
              <w:rPr>
                <w:rFonts w:ascii="Arial" w:cs="Arial" w:eastAsia="Arial" w:hAnsi="Arial"/>
                <w:sz w:val="17"/>
                <w:szCs w:val="17"/>
                <w:color w:val="auto"/>
              </w:rPr>
              <w:t>(d) Exhibits.</w:t>
            </w:r>
          </w:p>
        </w:tc>
      </w:tr>
      <w:tr>
        <w:trPr>
          <w:trHeight w:val="39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ind w:left="260"/>
              <w:spacing w:after="0"/>
              <w:rPr>
                <w:sz w:val="20"/>
                <w:szCs w:val="20"/>
                <w:color w:val="auto"/>
              </w:rPr>
            </w:pPr>
            <w:r>
              <w:rPr>
                <w:rFonts w:ascii="Arial" w:cs="Arial" w:eastAsia="Arial" w:hAnsi="Arial"/>
                <w:sz w:val="17"/>
                <w:szCs w:val="17"/>
                <w:color w:val="auto"/>
              </w:rPr>
              <w:t>The following exhibits are filed herewith:</w:t>
            </w:r>
          </w:p>
        </w:tc>
      </w:tr>
      <w:tr>
        <w:trPr>
          <w:trHeight w:val="231"/>
        </w:trPr>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380" w:type="dxa"/>
            <w:vAlign w:val="bottom"/>
          </w:tcPr>
          <w:p>
            <w:pPr>
              <w:spacing w:after="0"/>
              <w:rPr>
                <w:sz w:val="20"/>
                <w:szCs w:val="20"/>
                <w:color w:val="auto"/>
              </w:rPr>
            </w:pPr>
          </w:p>
        </w:tc>
        <w:tc>
          <w:tcPr>
            <w:tcW w:w="10040" w:type="dxa"/>
            <w:vAlign w:val="bottom"/>
          </w:tcPr>
          <w:p>
            <w:pPr>
              <w:jc w:val="right"/>
              <w:ind w:right="4514"/>
              <w:spacing w:after="0"/>
              <w:rPr>
                <w:sz w:val="20"/>
                <w:szCs w:val="20"/>
                <w:color w:val="auto"/>
              </w:rPr>
            </w:pPr>
            <w:r>
              <w:rPr>
                <w:rFonts w:ascii="Arial" w:cs="Arial" w:eastAsia="Arial" w:hAnsi="Arial"/>
                <w:sz w:val="17"/>
                <w:szCs w:val="17"/>
                <w:b w:val="1"/>
                <w:bCs w:val="1"/>
                <w:color w:val="auto"/>
              </w:rPr>
              <w:t>Description</w:t>
            </w:r>
          </w:p>
        </w:tc>
      </w:tr>
      <w:tr>
        <w:trPr>
          <w:trHeight w:val="314"/>
        </w:trPr>
        <w:tc>
          <w:tcPr>
            <w:tcW w:w="20" w:type="dxa"/>
            <w:vAlign w:val="bottom"/>
          </w:tcPr>
          <w:p>
            <w:pPr>
              <w:spacing w:after="0"/>
              <w:rPr>
                <w:sz w:val="24"/>
                <w:szCs w:val="24"/>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80" w:type="dxa"/>
            <w:vAlign w:val="bottom"/>
          </w:tcPr>
          <w:p>
            <w:pPr>
              <w:spacing w:after="0"/>
              <w:rPr>
                <w:sz w:val="24"/>
                <w:szCs w:val="24"/>
                <w:color w:val="auto"/>
              </w:rPr>
            </w:pPr>
          </w:p>
        </w:tc>
        <w:tc>
          <w:tcPr>
            <w:tcW w:w="10040" w:type="dxa"/>
            <w:vAlign w:val="bottom"/>
            <w:tcBorders>
              <w:top w:val="single" w:sz="8" w:color="auto"/>
            </w:tcBorders>
          </w:tcPr>
          <w:p>
            <w:pPr>
              <w:jc w:val="right"/>
              <w:ind w:right="794"/>
              <w:spacing w:after="0"/>
              <w:rPr>
                <w:sz w:val="20"/>
                <w:szCs w:val="20"/>
                <w:color w:val="auto"/>
              </w:rPr>
            </w:pPr>
            <w:r>
              <w:rPr>
                <w:rFonts w:ascii="Arial" w:cs="Arial" w:eastAsia="Arial" w:hAnsi="Arial"/>
                <w:sz w:val="17"/>
                <w:szCs w:val="17"/>
                <w:color w:val="auto"/>
                <w:w w:val="90"/>
              </w:rPr>
              <w:t>Press release dated December 2, 2014, regarding Mr. Durcan’s participation in the 18</w:t>
            </w:r>
            <w:r>
              <w:rPr>
                <w:rFonts w:ascii="Arial" w:cs="Arial" w:eastAsia="Arial" w:hAnsi="Arial"/>
                <w:sz w:val="24"/>
                <w:szCs w:val="24"/>
                <w:color w:val="auto"/>
                <w:w w:val="90"/>
                <w:vertAlign w:val="superscript"/>
              </w:rPr>
              <w:t>th</w:t>
            </w:r>
            <w:r>
              <w:rPr>
                <w:rFonts w:ascii="Arial" w:cs="Arial" w:eastAsia="Arial" w:hAnsi="Arial"/>
                <w:sz w:val="17"/>
                <w:szCs w:val="17"/>
                <w:color w:val="auto"/>
                <w:w w:val="90"/>
              </w:rPr>
              <w:t xml:space="preserve"> Annual Credit Suisse Technology Conference</w:t>
            </w:r>
          </w:p>
        </w:tc>
      </w:tr>
      <w:tr>
        <w:trPr>
          <w:trHeight w:val="47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right"/>
              <w:ind w:right="5574"/>
              <w:spacing w:after="0"/>
              <w:rPr>
                <w:sz w:val="20"/>
                <w:szCs w:val="20"/>
                <w:color w:val="auto"/>
              </w:rPr>
            </w:pPr>
            <w:r>
              <w:rPr>
                <w:rFonts w:ascii="Arial" w:cs="Arial" w:eastAsia="Arial" w:hAnsi="Arial"/>
                <w:sz w:val="17"/>
                <w:szCs w:val="17"/>
                <w:color w:val="auto"/>
              </w:rPr>
              <w:t>1</w:t>
            </w:r>
          </w:p>
        </w:tc>
      </w:tr>
      <w:tr>
        <w:trPr>
          <w:trHeight w:val="114"/>
        </w:trPr>
        <w:tc>
          <w:tcPr>
            <w:tcW w:w="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MICRON TECHNOLOGY, INC.</w:t>
      </w:r>
    </w:p>
    <w:p>
      <w:pPr>
        <w:spacing w:after="0" w:line="200" w:lineRule="exact"/>
        <w:rPr>
          <w:sz w:val="20"/>
          <w:szCs w:val="20"/>
          <w:color w:val="auto"/>
        </w:rPr>
      </w:pPr>
    </w:p>
    <w:p>
      <w:pPr>
        <w:spacing w:after="0" w:line="230" w:lineRule="exact"/>
        <w:rPr>
          <w:sz w:val="20"/>
          <w:szCs w:val="20"/>
          <w:color w:val="auto"/>
        </w:rPr>
      </w:pPr>
    </w:p>
    <w:p>
      <w:pPr>
        <w:spacing w:after="0"/>
        <w:tabs>
          <w:tab w:leader="none" w:pos="3860" w:val="left"/>
          <w:tab w:leader="none" w:pos="4340" w:val="left"/>
        </w:tabs>
        <w:rPr>
          <w:sz w:val="20"/>
          <w:szCs w:val="20"/>
          <w:color w:val="auto"/>
        </w:rPr>
      </w:pPr>
      <w:r>
        <w:rPr>
          <w:rFonts w:ascii="Arial" w:cs="Arial" w:eastAsia="Arial" w:hAnsi="Arial"/>
          <w:sz w:val="17"/>
          <w:szCs w:val="17"/>
          <w:color w:val="auto"/>
        </w:rPr>
        <w:t>Date: December 2, 2014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i w:val="1"/>
          <w:iCs w:val="1"/>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14605</wp:posOffset>
            </wp:positionV>
            <wp:extent cx="405638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6380" cy="16510"/>
                    </a:xfrm>
                    <a:prstGeom prst="rect">
                      <a:avLst/>
                    </a:prstGeom>
                    <a:noFill/>
                  </pic:spPr>
                </pic:pic>
              </a:graphicData>
            </a:graphic>
          </wp:anchor>
        </w:drawing>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Name:D. Mark Durcan</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rPr>
              <w:t>INDEX TO EXHIBITS FILED WITH</w:t>
            </w:r>
          </w:p>
        </w:tc>
      </w:tr>
      <w:tr>
        <w:trPr>
          <w:trHeight w:val="43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jc w:val="center"/>
              <w:ind w:right="1214"/>
              <w:spacing w:after="0"/>
              <w:rPr>
                <w:sz w:val="20"/>
                <w:szCs w:val="20"/>
                <w:color w:val="auto"/>
              </w:rPr>
            </w:pPr>
            <w:r>
              <w:rPr>
                <w:rFonts w:ascii="Arial" w:cs="Arial" w:eastAsia="Arial" w:hAnsi="Arial"/>
                <w:sz w:val="17"/>
                <w:szCs w:val="17"/>
                <w:b w:val="1"/>
                <w:bCs w:val="1"/>
                <w:color w:val="auto"/>
              </w:rPr>
              <w:t>THE CURRENT REPORT ON FORM 8-K DATED DECEMBER 2, 2014</w:t>
            </w:r>
          </w:p>
        </w:tc>
      </w:tr>
      <w:tr>
        <w:trPr>
          <w:trHeight w:val="446"/>
        </w:trPr>
        <w:tc>
          <w:tcPr>
            <w:tcW w:w="10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2"/>
              </w:rPr>
              <w:t>Exhibit No.</w:t>
            </w:r>
          </w:p>
        </w:tc>
        <w:tc>
          <w:tcPr>
            <w:tcW w:w="300" w:type="dxa"/>
            <w:vAlign w:val="bottom"/>
          </w:tcPr>
          <w:p>
            <w:pPr>
              <w:spacing w:after="0"/>
              <w:rPr>
                <w:sz w:val="24"/>
                <w:szCs w:val="24"/>
                <w:color w:val="auto"/>
              </w:rPr>
            </w:pPr>
          </w:p>
        </w:tc>
        <w:tc>
          <w:tcPr>
            <w:tcW w:w="10120" w:type="dxa"/>
            <w:vAlign w:val="bottom"/>
          </w:tcPr>
          <w:p>
            <w:pPr>
              <w:ind w:left="4640"/>
              <w:spacing w:after="0"/>
              <w:rPr>
                <w:sz w:val="20"/>
                <w:szCs w:val="20"/>
                <w:color w:val="auto"/>
              </w:rPr>
            </w:pPr>
            <w:r>
              <w:rPr>
                <w:rFonts w:ascii="Arial" w:cs="Arial" w:eastAsia="Arial" w:hAnsi="Arial"/>
                <w:sz w:val="17"/>
                <w:szCs w:val="17"/>
                <w:b w:val="1"/>
                <w:bCs w:val="1"/>
                <w:color w:val="auto"/>
              </w:rPr>
              <w:t>Description</w:t>
            </w:r>
          </w:p>
        </w:tc>
      </w:tr>
      <w:tr>
        <w:trPr>
          <w:trHeight w:val="314"/>
        </w:trPr>
        <w:tc>
          <w:tcPr>
            <w:tcW w:w="20" w:type="dxa"/>
            <w:vAlign w:val="bottom"/>
          </w:tcPr>
          <w:p>
            <w:pPr>
              <w:spacing w:after="0"/>
              <w:rPr>
                <w:sz w:val="24"/>
                <w:szCs w:val="24"/>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9"/>
              </w:rPr>
              <w:t>Press release, dated December 2, 2014, regarding Mr. Durcan’s participation in the 18</w:t>
            </w:r>
            <w:r>
              <w:rPr>
                <w:rFonts w:ascii="Arial" w:cs="Arial" w:eastAsia="Arial" w:hAnsi="Arial"/>
                <w:sz w:val="24"/>
                <w:szCs w:val="24"/>
                <w:color w:val="auto"/>
                <w:w w:val="99"/>
                <w:vertAlign w:val="superscript"/>
              </w:rPr>
              <w:t>th</w:t>
            </w:r>
            <w:r>
              <w:rPr>
                <w:rFonts w:ascii="Arial" w:cs="Arial" w:eastAsia="Arial" w:hAnsi="Arial"/>
                <w:sz w:val="17"/>
                <w:szCs w:val="17"/>
                <w:color w:val="auto"/>
                <w:w w:val="99"/>
              </w:rPr>
              <w:t xml:space="preserve"> Annual Credit Suisse Technology Conference</w:t>
            </w:r>
          </w:p>
        </w:tc>
      </w:tr>
      <w:tr>
        <w:trPr>
          <w:trHeight w:val="3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center"/>
              <w:ind w:right="894"/>
              <w:spacing w:after="0"/>
              <w:rPr>
                <w:sz w:val="20"/>
                <w:szCs w:val="20"/>
                <w:color w:val="auto"/>
              </w:rPr>
            </w:pPr>
            <w:r>
              <w:rPr>
                <w:rFonts w:ascii="Arial" w:cs="Arial" w:eastAsia="Arial" w:hAnsi="Arial"/>
                <w:sz w:val="17"/>
                <w:szCs w:val="17"/>
                <w:color w:val="auto"/>
                <w:w w:val="84"/>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9128125</wp:posOffset>
            </wp:positionV>
            <wp:extent cx="725741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ectPr>
          <w:pgSz w:w="11900" w:h="16838" w:orient="portrait"/>
          <w:cols w:equalWidth="0" w:num="1">
            <w:col w:w="11420"/>
          </w:cols>
          <w:pgMar w:left="240" w:top="586"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Contacts: Kipp A. Bedard</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Investor Relations</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kbedard@micron.com</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(208) 368-4465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Daniel Francisco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Media Relations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dfrancisco@micron.com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(208) 368-5584</w:t>
      </w:r>
    </w:p>
    <w:p>
      <w:pPr>
        <w:spacing w:after="0" w:line="200" w:lineRule="exact"/>
        <w:rPr>
          <w:sz w:val="20"/>
          <w:szCs w:val="20"/>
          <w:color w:val="auto"/>
        </w:rPr>
      </w:pPr>
    </w:p>
    <w:p>
      <w:pPr>
        <w:sectPr>
          <w:pgSz w:w="11900" w:h="16838" w:orient="portrait"/>
          <w:cols w:equalWidth="0" w:num="2">
            <w:col w:w="2240" w:space="160"/>
            <w:col w:w="9020"/>
          </w:cols>
          <w:pgMar w:left="240" w:top="586" w:right="239" w:bottom="1440" w:gutter="0" w:footer="0" w:header="0"/>
          <w:type w:val="continuous"/>
        </w:sectPr>
      </w:pP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MICRON TECHNOLOGY CEO MARK DURCAN TO PRESENT DEC. 3</w:t>
      </w:r>
    </w:p>
    <w:p>
      <w:pPr>
        <w:spacing w:after="0" w:line="28"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AT CREDIT SUISSE 18</w:t>
      </w:r>
      <w:r>
        <w:rPr>
          <w:rFonts w:ascii="Arial" w:cs="Arial" w:eastAsia="Arial" w:hAnsi="Arial"/>
          <w:sz w:val="12"/>
          <w:szCs w:val="12"/>
          <w:b w:val="1"/>
          <w:bCs w:val="1"/>
          <w:color w:val="auto"/>
        </w:rPr>
        <w:t>TH</w:t>
      </w:r>
      <w:r>
        <w:rPr>
          <w:rFonts w:ascii="Arial" w:cs="Arial" w:eastAsia="Arial" w:hAnsi="Arial"/>
          <w:sz w:val="17"/>
          <w:szCs w:val="17"/>
          <w:b w:val="1"/>
          <w:bCs w:val="1"/>
          <w:color w:val="auto"/>
        </w:rPr>
        <w:t xml:space="preserve"> ANNUAL TECHNOLOGY CONFERENCE</w:t>
      </w:r>
    </w:p>
    <w:p>
      <w:pPr>
        <w:sectPr>
          <w:pgSz w:w="11900" w:h="16838" w:orient="portrait"/>
          <w:cols w:equalWidth="0" w:num="1">
            <w:col w:w="11420"/>
          </w:cols>
          <w:pgMar w:left="240" w:top="586" w:right="239" w:bottom="1440" w:gutter="0" w:footer="0" w:header="0"/>
          <w:type w:val="continuous"/>
        </w:sectPr>
      </w:pPr>
    </w:p>
    <w:p>
      <w:pPr>
        <w:spacing w:after="0" w:line="227" w:lineRule="exact"/>
        <w:rPr>
          <w:sz w:val="20"/>
          <w:szCs w:val="20"/>
          <w:color w:val="auto"/>
        </w:rPr>
      </w:pPr>
    </w:p>
    <w:p>
      <w:pPr>
        <w:ind w:right="520"/>
        <w:spacing w:after="0" w:line="218" w:lineRule="auto"/>
        <w:rPr>
          <w:sz w:val="20"/>
          <w:szCs w:val="20"/>
          <w:color w:val="auto"/>
        </w:rPr>
      </w:pPr>
      <w:r>
        <w:rPr>
          <w:rFonts w:ascii="Arial" w:cs="Arial" w:eastAsia="Arial" w:hAnsi="Arial"/>
          <w:sz w:val="17"/>
          <w:szCs w:val="17"/>
          <w:b w:val="1"/>
          <w:bCs w:val="1"/>
          <w:color w:val="auto"/>
        </w:rPr>
        <w:t xml:space="preserve">BOISE, Idaho, Dec. 2, 2014 </w:t>
      </w:r>
      <w:r>
        <w:rPr>
          <w:rFonts w:ascii="Arial" w:cs="Arial" w:eastAsia="Arial" w:hAnsi="Arial"/>
          <w:sz w:val="17"/>
          <w:szCs w:val="17"/>
          <w:color w:val="auto"/>
        </w:rPr>
        <w:t>– Micron Technology, Inc. (NASDAQ: MU) CEO Mark Durcan will present Wednesday, Dec. 3, at the 18</w:t>
      </w:r>
      <w:r>
        <w:rPr>
          <w:rFonts w:ascii="Arial" w:cs="Arial" w:eastAsia="Arial" w:hAnsi="Arial"/>
          <w:sz w:val="24"/>
          <w:szCs w:val="24"/>
          <w:color w:val="auto"/>
          <w:vertAlign w:val="superscript"/>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annual Credit Suisse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Conference.</w:t>
      </w:r>
    </w:p>
    <w:p>
      <w:pPr>
        <w:spacing w:after="0" w:line="223"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 xml:space="preserve">Durcan will speak on the company’s areas of focus including technology and manufacturing strategy updates in his presentation that will begin at noon MT. The presentation can be accessed live via webcast from Micron’s Investor Relations website at </w:t>
      </w:r>
      <w:r>
        <w:rPr>
          <w:rFonts w:ascii="Arial" w:cs="Arial" w:eastAsia="Arial" w:hAnsi="Arial"/>
          <w:sz w:val="16"/>
          <w:szCs w:val="16"/>
          <w:u w:val="single" w:color="auto"/>
          <w:color w:val="auto"/>
        </w:rPr>
        <w:t>http://www.micron.com/investors/conference</w:t>
      </w:r>
      <w:r>
        <w:rPr>
          <w:rFonts w:ascii="Arial" w:cs="Arial" w:eastAsia="Arial" w:hAnsi="Arial"/>
          <w:sz w:val="16"/>
          <w:szCs w:val="16"/>
          <w:color w:val="auto"/>
        </w:rPr>
        <w:t>.</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725741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58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2019-12-05T19:30:26Z</dcterms:created>
  <dcterms:modified xsi:type="dcterms:W3CDTF">2019-12-05T19:30:26Z</dcterms:modified>
</cp:coreProperties>
</file>