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001-10658</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60" w:space="720"/>
            <w:col w:w="3120" w:space="720"/>
            <w:col w:w="2500"/>
          </w:cols>
          <w:pgMar w:left="240" w:top="544" w:right="239" w:bottom="1440" w:gutter="0" w:footer="0" w:header="0"/>
          <w:type w:val="continuous"/>
        </w:sectPr>
      </w:pPr>
    </w:p>
    <w:p>
      <w:pPr>
        <w:spacing w:after="0" w:line="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8000 South Federal Way, Boise, Idaho</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83716-9632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544" w:right="2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(208) 368-4000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3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 symbol</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5"/>
        </w:trPr>
        <w:tc>
          <w:tcPr>
            <w:tcW w:w="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 par value $0.10 per share</w:t>
            </w:r>
          </w:p>
        </w:tc>
        <w:tc>
          <w:tcPr>
            <w:tcW w:w="24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MU</w:t>
            </w:r>
          </w:p>
        </w:tc>
        <w:tc>
          <w:tcPr>
            <w:tcW w:w="220" w:type="dxa"/>
            <w:vAlign w:val="bottom"/>
          </w:tcPr>
          <w:p>
            <w:pPr>
              <w:spacing w:after="0"/>
              <w:rPr>
                <w:sz w:val="16"/>
                <w:szCs w:val="16"/>
                <w:color w:val="auto"/>
              </w:rPr>
            </w:pPr>
          </w:p>
        </w:tc>
        <w:tc>
          <w:tcPr>
            <w:tcW w:w="3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NASDAQ Global Select Market</w:t>
            </w:r>
          </w:p>
        </w:tc>
      </w:t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Common Stock Purchase Rights</w:t>
            </w:r>
          </w:p>
        </w:tc>
        <w:tc>
          <w:tcPr>
            <w:tcW w:w="3080" w:type="dxa"/>
            <w:vAlign w:val="bottom"/>
            <w:gridSpan w:val="2"/>
          </w:tcPr>
          <w:p>
            <w:pPr>
              <w:jc w:val="center"/>
              <w:ind w:right="220"/>
              <w:spacing w:after="0"/>
              <w:rPr>
                <w:sz w:val="20"/>
                <w:szCs w:val="20"/>
                <w:color w:val="auto"/>
              </w:rPr>
            </w:pPr>
            <w:r>
              <w:rPr>
                <w:rFonts w:ascii="Arial" w:cs="Arial" w:eastAsia="Arial" w:hAnsi="Arial"/>
                <w:sz w:val="18"/>
                <w:szCs w:val="18"/>
                <w:color w:val="auto"/>
              </w:rPr>
              <w:t>MU</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3.03. Material Modification to Rights of Security Holders.</w:t>
      </w:r>
    </w:p>
    <w:p>
      <w:pPr>
        <w:spacing w:after="0" w:line="229" w:lineRule="exact"/>
        <w:rPr>
          <w:sz w:val="20"/>
          <w:szCs w:val="20"/>
          <w:color w:val="auto"/>
        </w:rPr>
      </w:pPr>
    </w:p>
    <w:p>
      <w:pPr>
        <w:jc w:val="center"/>
        <w:ind w:right="40"/>
        <w:spacing w:after="0" w:line="312" w:lineRule="auto"/>
        <w:rPr>
          <w:sz w:val="20"/>
          <w:szCs w:val="20"/>
          <w:color w:val="auto"/>
        </w:rPr>
      </w:pPr>
      <w:r>
        <w:rPr>
          <w:rFonts w:ascii="Arial" w:cs="Arial" w:eastAsia="Arial" w:hAnsi="Arial"/>
          <w:sz w:val="16"/>
          <w:szCs w:val="16"/>
          <w:color w:val="auto"/>
        </w:rPr>
        <w:t>The Section 382 Rights Agreement, dated as of July 20, 2016, between Micron Technology, Inc. (the “Company”) and Wells Fargo Bank, National Association (the “Rights Agreement”), and all common stock purchase rights distributed to holders of the Company’s common stock pursuant to the Rights Agreement, expired by their respective terms on the close of business on July 19, 2019. Accordingly, the Rights Agreement is of no further force and effect.</w:t>
      </w:r>
    </w:p>
    <w:p>
      <w:pPr>
        <w:spacing w:after="0" w:line="147" w:lineRule="exact"/>
        <w:rPr>
          <w:sz w:val="20"/>
          <w:szCs w:val="20"/>
          <w:color w:val="auto"/>
        </w:rPr>
      </w:pPr>
    </w:p>
    <w:p>
      <w:pPr>
        <w:ind w:firstLine="311"/>
        <w:spacing w:after="0" w:line="277" w:lineRule="auto"/>
        <w:rPr>
          <w:sz w:val="20"/>
          <w:szCs w:val="20"/>
          <w:color w:val="auto"/>
        </w:rPr>
      </w:pPr>
      <w:r>
        <w:rPr>
          <w:rFonts w:ascii="Arial" w:cs="Arial" w:eastAsia="Arial" w:hAnsi="Arial"/>
          <w:sz w:val="18"/>
          <w:szCs w:val="18"/>
          <w:color w:val="auto"/>
        </w:rPr>
        <w:t>On July 19, 2019, the Company issued a press release announcing the expiration of the Rights Agreement. A copy of the press release is attached hereto as Exhibit 99.1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225"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tabs>
          <w:tab w:leader="none" w:pos="148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3">
        <w:r>
          <w:rPr>
            <w:rFonts w:ascii="Arial" w:cs="Arial" w:eastAsia="Arial" w:hAnsi="Arial"/>
            <w:sz w:val="15"/>
            <w:szCs w:val="15"/>
            <w:u w:val="single" w:color="auto"/>
            <w:color w:val="0000EE"/>
          </w:rPr>
          <w:t>Press Release dated July 19, 2019.</w:t>
        </w:r>
      </w:hyperlink>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6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July 19, 2019</w:t>
            </w:r>
          </w:p>
        </w:tc>
        <w:tc>
          <w:tcPr>
            <w:tcW w:w="282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82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20" w:type="dxa"/>
            <w:vAlign w:val="bottom"/>
          </w:tcPr>
          <w:p>
            <w:pPr>
              <w:ind w:left="20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820" w:type="dxa"/>
            <w:vAlign w:val="bottom"/>
          </w:tcPr>
          <w:p>
            <w:pPr>
              <w:ind w:left="200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farhanahmad@micron.com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(408) 834-1927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Erica Pompen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epompen@micron.com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(408) 834-1873</w:t>
      </w:r>
    </w:p>
    <w:p>
      <w:pPr>
        <w:spacing w:after="0" w:line="200" w:lineRule="exact"/>
        <w:rPr>
          <w:sz w:val="20"/>
          <w:szCs w:val="20"/>
          <w:color w:val="auto"/>
        </w:rPr>
      </w:pPr>
    </w:p>
    <w:p>
      <w:pPr>
        <w:sectPr>
          <w:pgSz w:w="11900" w:h="16838" w:orient="portrait"/>
          <w:cols w:equalWidth="0" w:num="2">
            <w:col w:w="5000" w:space="720"/>
            <w:col w:w="570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ANNOUNCES EXPIRATION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RIGHTS PLAN</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BOISE, Idaho, July 19, 2019 — Micron Technology, Inc. (“Micron”, NASDAQ: MU) today announced that its shareholder rights plan (the “Rights Plan”) will expire in accordance with its terms on July 19, 2019. Shareholders are not required to take any action as a result of this expiration.</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expiration of the Rights Plan, Micron will take routine steps to voluntarily de-register the related common stock purchase rights under the Securities Exchange Act of 1934, as amended (the “Exchange Act”), and to delist the common stock purchase rights from the NASDAQ Stock Market. These actions are administrative in nature and will have no effect on Micron’s common stock, which continues to be listed on the NASDAQ Stock Market and registered under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 Our common stock is traded on the Nasdaq under the MU symbol. To learn more about Micron Technology, Inc., visit micron.com.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Micron logo and Micron symbol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2019-12-28T10:06:57Z</dcterms:created>
  <dcterms:modified xsi:type="dcterms:W3CDTF">2019-12-28T10:06:57Z</dcterms:modified>
</cp:coreProperties>
</file>