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97"/>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369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697"/>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46" w:lineRule="exact"/>
        <w:rPr>
          <w:sz w:val="24"/>
          <w:szCs w:val="24"/>
          <w:color w:val="auto"/>
        </w:rPr>
      </w:pPr>
    </w:p>
    <w:p>
      <w:pPr>
        <w:ind w:left="3303"/>
        <w:spacing w:after="0"/>
        <w:rPr>
          <w:sz w:val="20"/>
          <w:szCs w:val="20"/>
          <w:color w:val="auto"/>
        </w:rPr>
      </w:pPr>
      <w:r>
        <w:rPr>
          <w:rFonts w:ascii="Courier New" w:cs="Courier New" w:eastAsia="Courier New" w:hAnsi="Courier New"/>
          <w:sz w:val="16"/>
          <w:szCs w:val="16"/>
          <w:color w:val="auto"/>
        </w:rPr>
        <w:t>FORM 8-K</w:t>
      </w:r>
    </w:p>
    <w:p>
      <w:pPr>
        <w:spacing w:after="0" w:line="183" w:lineRule="exact"/>
        <w:rPr>
          <w:sz w:val="24"/>
          <w:szCs w:val="24"/>
          <w:color w:val="auto"/>
        </w:rPr>
      </w:pPr>
    </w:p>
    <w:p>
      <w:pPr>
        <w:jc w:val="center"/>
        <w:ind w:right="3697"/>
        <w:spacing w:after="0"/>
        <w:rPr>
          <w:sz w:val="20"/>
          <w:szCs w:val="20"/>
          <w:color w:val="auto"/>
        </w:rPr>
      </w:pPr>
      <w:r>
        <w:rPr>
          <w:rFonts w:ascii="Courier New" w:cs="Courier New" w:eastAsia="Courier New" w:hAnsi="Courier New"/>
          <w:sz w:val="16"/>
          <w:szCs w:val="16"/>
          <w:color w:val="auto"/>
        </w:rPr>
        <w:t>CURRENT REPORT</w:t>
      </w:r>
    </w:p>
    <w:p>
      <w:pPr>
        <w:spacing w:after="0" w:line="1" w:lineRule="exact"/>
        <w:rPr>
          <w:sz w:val="24"/>
          <w:szCs w:val="24"/>
          <w:color w:val="auto"/>
        </w:rPr>
      </w:pPr>
    </w:p>
    <w:p>
      <w:pPr>
        <w:jc w:val="center"/>
        <w:ind w:right="3697"/>
        <w:spacing w:after="0"/>
        <w:rPr>
          <w:sz w:val="20"/>
          <w:szCs w:val="20"/>
          <w:color w:val="auto"/>
        </w:rPr>
      </w:pPr>
      <w:r>
        <w:rPr>
          <w:rFonts w:ascii="Courier New" w:cs="Courier New" w:eastAsia="Courier New" w:hAnsi="Courier New"/>
          <w:sz w:val="16"/>
          <w:szCs w:val="16"/>
          <w:color w:val="auto"/>
        </w:rPr>
        <w:t>PURSUANT TO SECTION 13 OR 15(D) OF</w:t>
      </w:r>
    </w:p>
    <w:p>
      <w:pPr>
        <w:spacing w:after="0" w:line="1" w:lineRule="exact"/>
        <w:rPr>
          <w:sz w:val="24"/>
          <w:szCs w:val="24"/>
          <w:color w:val="auto"/>
        </w:rPr>
      </w:pPr>
    </w:p>
    <w:p>
      <w:pPr>
        <w:jc w:val="center"/>
        <w:ind w:right="3797"/>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200" w:lineRule="exact"/>
        <w:rPr>
          <w:sz w:val="24"/>
          <w:szCs w:val="24"/>
          <w:color w:val="auto"/>
        </w:rPr>
      </w:pPr>
    </w:p>
    <w:p>
      <w:pPr>
        <w:spacing w:after="0" w:line="346" w:lineRule="exact"/>
        <w:rPr>
          <w:sz w:val="24"/>
          <w:szCs w:val="24"/>
          <w:color w:val="auto"/>
        </w:rPr>
      </w:pPr>
    </w:p>
    <w:p>
      <w:pPr>
        <w:jc w:val="center"/>
        <w:ind w:right="3797"/>
        <w:spacing w:after="0"/>
        <w:rPr>
          <w:sz w:val="20"/>
          <w:szCs w:val="20"/>
          <w:color w:val="auto"/>
        </w:rPr>
      </w:pPr>
      <w:r>
        <w:rPr>
          <w:rFonts w:ascii="Courier New" w:cs="Courier New" w:eastAsia="Courier New" w:hAnsi="Courier New"/>
          <w:sz w:val="16"/>
          <w:szCs w:val="16"/>
          <w:color w:val="auto"/>
        </w:rPr>
        <w:t>JUNE 24, 1997</w:t>
      </w:r>
    </w:p>
    <w:p>
      <w:pPr>
        <w:spacing w:after="0" w:line="1" w:lineRule="exact"/>
        <w:rPr>
          <w:sz w:val="24"/>
          <w:szCs w:val="24"/>
          <w:color w:val="auto"/>
        </w:rPr>
      </w:pPr>
    </w:p>
    <w:p>
      <w:pPr>
        <w:ind w:left="170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0" w:lineRule="exact"/>
        <w:rPr>
          <w:sz w:val="24"/>
          <w:szCs w:val="24"/>
          <w:color w:val="auto"/>
        </w:rPr>
      </w:pPr>
    </w:p>
    <w:p>
      <w:pPr>
        <w:spacing w:after="0" w:line="346"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MICRON TECHNOLOGY, INC.</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263"/>
          </w:cols>
          <w:pgMar w:left="237" w:top="602"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DELAWARE</w:t>
      </w:r>
    </w:p>
    <w:p>
      <w:pPr>
        <w:spacing w:after="0" w:line="1" w:lineRule="exact"/>
        <w:rPr>
          <w:sz w:val="24"/>
          <w:szCs w:val="24"/>
          <w:color w:val="auto"/>
        </w:rPr>
      </w:pPr>
    </w:p>
    <w:p>
      <w:pPr>
        <w:ind w:left="103"/>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001-10658</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75-1618004</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343" w:space="480"/>
            <w:col w:w="2300" w:space="720"/>
            <w:col w:w="3420"/>
          </w:cols>
          <w:pgMar w:left="237" w:top="602" w:right="3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3877"/>
        <w:spacing w:after="0"/>
        <w:rPr>
          <w:sz w:val="20"/>
          <w:szCs w:val="20"/>
          <w:color w:val="auto"/>
        </w:rPr>
      </w:pPr>
      <w:r>
        <w:rPr>
          <w:rFonts w:ascii="Courier New" w:cs="Courier New" w:eastAsia="Courier New" w:hAnsi="Courier New"/>
          <w:sz w:val="16"/>
          <w:szCs w:val="16"/>
          <w:color w:val="auto"/>
        </w:rPr>
        <w:t>8000 SOUTH FEDERAL WAY</w:t>
      </w:r>
    </w:p>
    <w:p>
      <w:pPr>
        <w:spacing w:after="0" w:line="1" w:lineRule="exact"/>
        <w:rPr>
          <w:sz w:val="24"/>
          <w:szCs w:val="24"/>
          <w:color w:val="auto"/>
        </w:rPr>
      </w:pPr>
    </w:p>
    <w:p>
      <w:pPr>
        <w:jc w:val="center"/>
        <w:ind w:right="3877"/>
        <w:spacing w:after="0"/>
        <w:tabs>
          <w:tab w:leader="none" w:pos="180" w:val="left"/>
        </w:tabs>
        <w:rPr>
          <w:sz w:val="20"/>
          <w:szCs w:val="20"/>
          <w:color w:val="auto"/>
        </w:rPr>
      </w:pPr>
      <w:r>
        <w:rPr>
          <w:rFonts w:ascii="Courier New" w:cs="Courier New" w:eastAsia="Courier New" w:hAnsi="Courier New"/>
          <w:sz w:val="16"/>
          <w:szCs w:val="16"/>
          <w:color w:val="auto"/>
        </w:rPr>
        <w:t>BOISE, IDAHO</w:t>
      </w:r>
      <w:r>
        <w:rPr>
          <w:sz w:val="20"/>
          <w:szCs w:val="20"/>
          <w:color w:val="auto"/>
        </w:rPr>
        <w:tab/>
      </w:r>
      <w:r>
        <w:rPr>
          <w:rFonts w:ascii="Courier New" w:cs="Courier New" w:eastAsia="Courier New" w:hAnsi="Courier New"/>
          <w:sz w:val="15"/>
          <w:szCs w:val="15"/>
          <w:color w:val="auto"/>
        </w:rPr>
        <w:t>83706-9632</w:t>
      </w:r>
    </w:p>
    <w:p>
      <w:pPr>
        <w:spacing w:after="0" w:line="1" w:lineRule="exact"/>
        <w:rPr>
          <w:sz w:val="24"/>
          <w:szCs w:val="24"/>
          <w:color w:val="auto"/>
        </w:rPr>
      </w:pPr>
    </w:p>
    <w:p>
      <w:pPr>
        <w:ind w:left="23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3603" w:hanging="577"/>
        <w:spacing w:after="0"/>
        <w:tabs>
          <w:tab w:leader="none" w:pos="360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368-4000</w:t>
      </w:r>
    </w:p>
    <w:p>
      <w:pPr>
        <w:ind w:left="11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22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50"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263"/>
          </w:cols>
          <w:pgMar w:left="237" w:top="602" w:right="399" w:bottom="1440" w:gutter="0" w:footer="0" w:header="0"/>
          <w:type w:val="continuous"/>
        </w:sectPr>
      </w:pPr>
    </w:p>
    <w:bookmarkStart w:id="1" w:name="page2"/>
    <w:bookmarkEnd w:id="1"/>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On June 19, 1997, Micron Technology, Inc. (the "Registrant") entered into an underwriting agreement and a related pricing agreement, in each case with the underwriters named in Schedule I to such pricing agreement (the "Underwriters"), for whom Goldman, Sachs &amp; Co., Robertson, Stephens &amp; Company LLC and Montgomery Securities acted as representatives (the "Representatives") in connection with the offering of $500,000,000 aggregate principal amount of the Registrant's 7% Convertible Subordinated Notes due July 1, 2004 (the "Notes"), issued pursuant to the provisions of that certain Indenture, dated as of June 15, 1997, as supplemented by that certain Supplemental Trust Indenture, dated as of June 15, 1997, in each case, between the Registrant and Norwest Bank Minnesota, National Association, as trustee (the "Trustee"). The Notes are convertible into shares of the Registrant's Common Stock at a conversion rate of 14.8272 per each $1,000 principal amount of Notes (equivalent to a conversion price of approximately $67.44 per share). The Notes were offered pursuant to a shelf registration statement on Form S-3 (Registration No. 333-18441), declared effective by the Securities and Exchange Commission on June 10, 1997. The sale and issuance of</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20" w:type="dxa"/>
            <w:vAlign w:val="bottom"/>
          </w:tcPr>
          <w:p>
            <w:pPr>
              <w:spacing w:after="0"/>
              <w:rPr>
                <w:sz w:val="20"/>
                <w:szCs w:val="20"/>
                <w:color w:val="auto"/>
              </w:rPr>
            </w:pPr>
            <w:r>
              <w:rPr>
                <w:rFonts w:ascii="Courier New" w:cs="Courier New" w:eastAsia="Courier New" w:hAnsi="Courier New"/>
                <w:sz w:val="16"/>
                <w:szCs w:val="16"/>
                <w:color w:val="auto"/>
                <w:w w:val="99"/>
              </w:rPr>
              <w:t>the Notes closed on June</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24, 1997.</w:t>
            </w:r>
          </w:p>
        </w:tc>
      </w:tr>
      <w:tr>
        <w:trPr>
          <w:trHeight w:val="546"/>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ITEM 7.  FINANCIAL STATEMENTS AND EXHIBITS.</w:t>
            </w:r>
          </w:p>
        </w:tc>
      </w:tr>
      <w:tr>
        <w:trPr>
          <w:trHeight w:val="546"/>
        </w:trPr>
        <w:tc>
          <w:tcPr>
            <w:tcW w:w="2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Exhibit No.</w:t>
            </w:r>
          </w:p>
        </w:tc>
        <w:tc>
          <w:tcPr>
            <w:tcW w:w="4860" w:type="dxa"/>
            <w:vAlign w:val="bottom"/>
          </w:tcPr>
          <w:p>
            <w:pPr>
              <w:ind w:left="1360"/>
              <w:spacing w:after="0"/>
              <w:rPr>
                <w:sz w:val="20"/>
                <w:szCs w:val="20"/>
                <w:color w:val="auto"/>
              </w:rPr>
            </w:pPr>
            <w:r>
              <w:rPr>
                <w:rFonts w:ascii="Courier New" w:cs="Courier New" w:eastAsia="Courier New" w:hAnsi="Courier New"/>
                <w:sz w:val="16"/>
                <w:szCs w:val="16"/>
                <w:color w:val="auto"/>
              </w:rPr>
              <w:t>Description</w:t>
            </w:r>
          </w:p>
        </w:tc>
      </w:tr>
      <w:tr>
        <w:trPr>
          <w:trHeight w:val="182"/>
        </w:trPr>
        <w:tc>
          <w:tcPr>
            <w:tcW w:w="23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2"/>
        </w:trPr>
        <w:tc>
          <w:tcPr>
            <w:tcW w:w="2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1.1</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Underwriting Agreement, dated June 19,</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1997, between the Registrant and the</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Representatives.</w:t>
            </w:r>
          </w:p>
        </w:tc>
      </w:tr>
      <w:tr>
        <w:trPr>
          <w:trHeight w:val="364"/>
        </w:trPr>
        <w:tc>
          <w:tcPr>
            <w:tcW w:w="2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1.2</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Pricing Agreement, dated June 19, 1997,</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between the Registrant and the Representatives.</w:t>
            </w:r>
          </w:p>
        </w:tc>
      </w:tr>
      <w:tr>
        <w:trPr>
          <w:trHeight w:val="364"/>
        </w:trPr>
        <w:tc>
          <w:tcPr>
            <w:tcW w:w="2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4.1</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Indenture, dated as of June 15, 1997, between the</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Registrant and the Trustee, relating to the</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Registrant's subordinated debt securities.</w:t>
            </w:r>
          </w:p>
        </w:tc>
      </w:tr>
      <w:tr>
        <w:trPr>
          <w:trHeight w:val="364"/>
        </w:trPr>
        <w:tc>
          <w:tcPr>
            <w:tcW w:w="2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4.2</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Supplemental Trust Indenture, dated as</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of June 15, 1997, between the</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Registrant and the Trustee, relating to</w:t>
            </w:r>
          </w:p>
        </w:tc>
      </w:tr>
      <w:tr>
        <w:trPr>
          <w:trHeight w:val="182"/>
        </w:trPr>
        <w:tc>
          <w:tcPr>
            <w:tcW w:w="23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the Notes (including the form of Note).</w:t>
            </w:r>
          </w:p>
        </w:tc>
      </w:tr>
      <w:tr>
        <w:trPr>
          <w:trHeight w:val="364"/>
        </w:trPr>
        <w:tc>
          <w:tcPr>
            <w:tcW w:w="23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12.1</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w w:val="98"/>
              </w:rPr>
              <w:t>Calculation of Ratios of Earnings to Fixed Charges.</w:t>
            </w:r>
          </w:p>
        </w:tc>
      </w:tr>
      <w:tr>
        <w:trPr>
          <w:trHeight w:val="364"/>
        </w:trPr>
        <w:tc>
          <w:tcPr>
            <w:tcW w:w="2320" w:type="dxa"/>
            <w:vAlign w:val="bottom"/>
          </w:tcPr>
          <w:p>
            <w:pPr>
              <w:spacing w:after="0"/>
              <w:rPr>
                <w:sz w:val="24"/>
                <w:szCs w:val="24"/>
                <w:color w:val="auto"/>
              </w:rPr>
            </w:pPr>
          </w:p>
        </w:tc>
        <w:tc>
          <w:tcPr>
            <w:tcW w:w="4860" w:type="dxa"/>
            <w:vAlign w:val="bottom"/>
          </w:tcPr>
          <w:p>
            <w:pPr>
              <w:ind w:left="1280"/>
              <w:spacing w:after="0"/>
              <w:rPr>
                <w:sz w:val="20"/>
                <w:szCs w:val="20"/>
                <w:color w:val="auto"/>
              </w:rPr>
            </w:pPr>
            <w:r>
              <w:rPr>
                <w:rFonts w:ascii="Courier New" w:cs="Courier New" w:eastAsia="Courier New" w:hAnsi="Courier New"/>
                <w:sz w:val="16"/>
                <w:szCs w:val="16"/>
                <w:color w:val="auto"/>
              </w:rPr>
              <w:t>-2-</w:t>
            </w:r>
          </w:p>
        </w:tc>
      </w:tr>
    </w:tbl>
    <w:p>
      <w:pPr>
        <w:sectPr>
          <w:pgSz w:w="11900" w:h="16838" w:orient="portrait"/>
          <w:cols w:equalWidth="0" w:num="1">
            <w:col w:w="10219"/>
          </w:cols>
          <w:pgMar w:left="240" w:top="659" w:right="1440" w:bottom="1440" w:gutter="0" w:footer="0" w:header="0"/>
        </w:sectPr>
      </w:pPr>
    </w:p>
    <w:bookmarkStart w:id="2" w:name="page3"/>
    <w:bookmarkEnd w:id="2"/>
    <w:p>
      <w:pPr>
        <w:jc w:val="center"/>
        <w:ind w:right="2759"/>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MICRON TECHNOLOGY, INC.</w:t>
      </w:r>
    </w:p>
    <w:p>
      <w:pPr>
        <w:sectPr>
          <w:pgSz w:w="11900" w:h="16838" w:orient="portrait"/>
          <w:cols w:equalWidth="0" w:num="1">
            <w:col w:w="10219"/>
          </w:cols>
          <w:pgMar w:left="240" w:top="659" w:right="1440" w:bottom="1440" w:gutter="0" w:footer="0" w:header="0"/>
        </w:sect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July 3, 1997</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Wilbur G. Stover, Jr.</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Wilbur G. Stover, Jr.</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of Finance and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3060" w:space="720"/>
            <w:col w:w="6439"/>
          </w:cols>
          <w:pgMar w:left="240" w:top="659" w:right="1440" w:bottom="1440" w:gutter="0" w:footer="0" w:header="0"/>
          <w:type w:val="continuous"/>
        </w:sectPr>
      </w:pPr>
    </w:p>
    <w:p>
      <w:pPr>
        <w:spacing w:after="0" w:line="16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9"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1320" w:type="dxa"/>
            <w:vAlign w:val="bottom"/>
          </w:tcPr>
          <w:p>
            <w:pPr>
              <w:spacing w:after="0"/>
              <w:rPr>
                <w:sz w:val="15"/>
                <w:szCs w:val="15"/>
                <w:color w:val="auto"/>
              </w:rPr>
            </w:pPr>
          </w:p>
        </w:tc>
        <w:tc>
          <w:tcPr>
            <w:tcW w:w="1940" w:type="dxa"/>
            <w:vAlign w:val="bottom"/>
          </w:tcPr>
          <w:p>
            <w:pPr>
              <w:ind w:left="1140"/>
              <w:spacing w:after="0"/>
              <w:rPr>
                <w:sz w:val="20"/>
                <w:szCs w:val="20"/>
                <w:color w:val="auto"/>
              </w:rPr>
            </w:pPr>
            <w:r>
              <w:rPr>
                <w:rFonts w:ascii="Courier New" w:cs="Courier New" w:eastAsia="Courier New" w:hAnsi="Courier New"/>
                <w:sz w:val="16"/>
                <w:szCs w:val="16"/>
                <w:color w:val="auto"/>
              </w:rPr>
              <w:t>INDEX TO</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EXHIBITS FILED WITH</w:t>
            </w:r>
          </w:p>
        </w:tc>
      </w:tr>
      <w:tr>
        <w:trPr>
          <w:trHeight w:val="182"/>
        </w:trPr>
        <w:tc>
          <w:tcPr>
            <w:tcW w:w="1320" w:type="dxa"/>
            <w:vAlign w:val="bottom"/>
          </w:tcPr>
          <w:p>
            <w:pPr>
              <w:spacing w:after="0"/>
              <w:rPr>
                <w:sz w:val="15"/>
                <w:szCs w:val="15"/>
                <w:color w:val="auto"/>
              </w:rPr>
            </w:pPr>
          </w:p>
        </w:tc>
        <w:tc>
          <w:tcPr>
            <w:tcW w:w="63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 CURRENT REPORT ON FORM 8-K DATED JUNE 24, 1997</w:t>
            </w:r>
          </w:p>
        </w:tc>
      </w:tr>
      <w:tr>
        <w:trPr>
          <w:trHeight w:val="728"/>
        </w:trPr>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Exhibit</w:t>
            </w:r>
          </w:p>
        </w:tc>
        <w:tc>
          <w:tcPr>
            <w:tcW w:w="1940" w:type="dxa"/>
            <w:vAlign w:val="bottom"/>
          </w:tcPr>
          <w:p>
            <w:pPr>
              <w:spacing w:after="0"/>
              <w:rPr>
                <w:sz w:val="24"/>
                <w:szCs w:val="24"/>
                <w:color w:val="auto"/>
              </w:rPr>
            </w:pP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Description</w:t>
            </w:r>
          </w:p>
        </w:tc>
      </w:tr>
      <w:tr>
        <w:trPr>
          <w:trHeight w:val="182"/>
        </w:trPr>
        <w:tc>
          <w:tcPr>
            <w:tcW w:w="13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 -----------</w:t>
            </w:r>
          </w:p>
        </w:tc>
        <w:tc>
          <w:tcPr>
            <w:tcW w:w="634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w:t>
            </w:r>
          </w:p>
        </w:tc>
        <w:tc>
          <w:tcPr>
            <w:tcW w:w="6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Underwriting Agreement, dated June 19, 1997, between the</w:t>
            </w:r>
          </w:p>
        </w:tc>
      </w:tr>
      <w:tr>
        <w:trPr>
          <w:trHeight w:val="182"/>
        </w:trPr>
        <w:tc>
          <w:tcPr>
            <w:tcW w:w="1320" w:type="dxa"/>
            <w:vAlign w:val="bottom"/>
          </w:tcPr>
          <w:p>
            <w:pPr>
              <w:spacing w:after="0"/>
              <w:rPr>
                <w:sz w:val="15"/>
                <w:szCs w:val="15"/>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6"/>
                <w:szCs w:val="16"/>
                <w:color w:val="auto"/>
                <w:w w:val="99"/>
              </w:rPr>
              <w:t>Registrant and the</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Representatives.</w:t>
            </w:r>
          </w:p>
        </w:tc>
      </w:tr>
      <w:tr>
        <w:trPr>
          <w:trHeight w:val="364"/>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w:t>
            </w:r>
          </w:p>
        </w:tc>
        <w:tc>
          <w:tcPr>
            <w:tcW w:w="1940" w:type="dxa"/>
            <w:vAlign w:val="bottom"/>
          </w:tcPr>
          <w:p>
            <w:pPr>
              <w:ind w:left="200"/>
              <w:spacing w:after="0"/>
              <w:rPr>
                <w:sz w:val="20"/>
                <w:szCs w:val="20"/>
                <w:color w:val="auto"/>
              </w:rPr>
            </w:pPr>
            <w:r>
              <w:rPr>
                <w:rFonts w:ascii="Courier New" w:cs="Courier New" w:eastAsia="Courier New" w:hAnsi="Courier New"/>
                <w:sz w:val="16"/>
                <w:szCs w:val="16"/>
                <w:color w:val="auto"/>
                <w:w w:val="99"/>
              </w:rPr>
              <w:t>Pricing Agreement,</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dated June 19, 1997, between the Registrant</w:t>
            </w:r>
          </w:p>
        </w:tc>
      </w:tr>
      <w:tr>
        <w:trPr>
          <w:trHeight w:val="182"/>
        </w:trPr>
        <w:tc>
          <w:tcPr>
            <w:tcW w:w="1320" w:type="dxa"/>
            <w:vAlign w:val="bottom"/>
          </w:tcPr>
          <w:p>
            <w:pPr>
              <w:spacing w:after="0"/>
              <w:rPr>
                <w:sz w:val="15"/>
                <w:szCs w:val="15"/>
                <w:color w:val="auto"/>
              </w:rPr>
            </w:pPr>
          </w:p>
        </w:tc>
        <w:tc>
          <w:tcPr>
            <w:tcW w:w="6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and the Representatives.</w:t>
            </w:r>
          </w:p>
        </w:tc>
      </w:tr>
      <w:tr>
        <w:trPr>
          <w:trHeight w:val="364"/>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4.1</w:t>
            </w:r>
          </w:p>
        </w:tc>
        <w:tc>
          <w:tcPr>
            <w:tcW w:w="63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Indenture, dated as of June 15, 1997, between the Registrant and</w:t>
            </w:r>
          </w:p>
        </w:tc>
      </w:tr>
      <w:tr>
        <w:trPr>
          <w:trHeight w:val="182"/>
        </w:trPr>
        <w:tc>
          <w:tcPr>
            <w:tcW w:w="1320" w:type="dxa"/>
            <w:vAlign w:val="bottom"/>
          </w:tcPr>
          <w:p>
            <w:pPr>
              <w:spacing w:after="0"/>
              <w:rPr>
                <w:sz w:val="15"/>
                <w:szCs w:val="15"/>
                <w:color w:val="auto"/>
              </w:rPr>
            </w:pPr>
          </w:p>
        </w:tc>
        <w:tc>
          <w:tcPr>
            <w:tcW w:w="6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the Trustee, relating to the Registrant's subordinated debt</w:t>
            </w:r>
          </w:p>
        </w:tc>
      </w:tr>
      <w:tr>
        <w:trPr>
          <w:trHeight w:val="182"/>
        </w:trPr>
        <w:tc>
          <w:tcPr>
            <w:tcW w:w="1320" w:type="dxa"/>
            <w:vAlign w:val="bottom"/>
          </w:tcPr>
          <w:p>
            <w:pPr>
              <w:spacing w:after="0"/>
              <w:rPr>
                <w:sz w:val="15"/>
                <w:szCs w:val="15"/>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6"/>
                <w:szCs w:val="16"/>
                <w:color w:val="auto"/>
              </w:rPr>
              <w:t>securities.</w:t>
            </w:r>
          </w:p>
        </w:tc>
        <w:tc>
          <w:tcPr>
            <w:tcW w:w="4400" w:type="dxa"/>
            <w:vAlign w:val="bottom"/>
          </w:tcPr>
          <w:p>
            <w:pPr>
              <w:spacing w:after="0"/>
              <w:rPr>
                <w:sz w:val="15"/>
                <w:szCs w:val="15"/>
                <w:color w:val="auto"/>
              </w:rPr>
            </w:pPr>
          </w:p>
        </w:tc>
      </w:tr>
      <w:tr>
        <w:trPr>
          <w:trHeight w:val="364"/>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4.2</w:t>
            </w:r>
          </w:p>
        </w:tc>
        <w:tc>
          <w:tcPr>
            <w:tcW w:w="1940" w:type="dxa"/>
            <w:vAlign w:val="bottom"/>
          </w:tcPr>
          <w:p>
            <w:pPr>
              <w:ind w:left="200"/>
              <w:spacing w:after="0"/>
              <w:rPr>
                <w:sz w:val="20"/>
                <w:szCs w:val="20"/>
                <w:color w:val="auto"/>
              </w:rPr>
            </w:pPr>
            <w:r>
              <w:rPr>
                <w:rFonts w:ascii="Courier New" w:cs="Courier New" w:eastAsia="Courier New" w:hAnsi="Courier New"/>
                <w:sz w:val="16"/>
                <w:szCs w:val="16"/>
                <w:color w:val="auto"/>
                <w:w w:val="99"/>
              </w:rPr>
              <w:t>Supplemental Trust</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Indenture, dated as of June 15, 1997, between</w:t>
            </w:r>
          </w:p>
        </w:tc>
      </w:tr>
      <w:tr>
        <w:trPr>
          <w:trHeight w:val="182"/>
        </w:trPr>
        <w:tc>
          <w:tcPr>
            <w:tcW w:w="1320" w:type="dxa"/>
            <w:vAlign w:val="bottom"/>
          </w:tcPr>
          <w:p>
            <w:pPr>
              <w:spacing w:after="0"/>
              <w:rPr>
                <w:sz w:val="15"/>
                <w:szCs w:val="15"/>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6"/>
                <w:szCs w:val="16"/>
                <w:color w:val="auto"/>
                <w:w w:val="99"/>
              </w:rPr>
              <w:t>the Registrant and</w:t>
            </w:r>
          </w:p>
        </w:tc>
        <w:tc>
          <w:tcPr>
            <w:tcW w:w="4400" w:type="dxa"/>
            <w:vAlign w:val="bottom"/>
          </w:tcPr>
          <w:p>
            <w:pPr>
              <w:ind w:left="40"/>
              <w:spacing w:after="0"/>
              <w:rPr>
                <w:sz w:val="20"/>
                <w:szCs w:val="20"/>
                <w:color w:val="auto"/>
              </w:rPr>
            </w:pPr>
            <w:r>
              <w:rPr>
                <w:rFonts w:ascii="Courier New" w:cs="Courier New" w:eastAsia="Courier New" w:hAnsi="Courier New"/>
                <w:sz w:val="16"/>
                <w:szCs w:val="16"/>
                <w:color w:val="auto"/>
              </w:rPr>
              <w:t>the Trustee, relating to the Notes (including</w:t>
            </w:r>
          </w:p>
        </w:tc>
      </w:tr>
      <w:tr>
        <w:trPr>
          <w:trHeight w:val="182"/>
        </w:trPr>
        <w:tc>
          <w:tcPr>
            <w:tcW w:w="1320" w:type="dxa"/>
            <w:vAlign w:val="bottom"/>
          </w:tcPr>
          <w:p>
            <w:pPr>
              <w:spacing w:after="0"/>
              <w:rPr>
                <w:sz w:val="15"/>
                <w:szCs w:val="15"/>
                <w:color w:val="auto"/>
              </w:rPr>
            </w:pPr>
          </w:p>
        </w:tc>
        <w:tc>
          <w:tcPr>
            <w:tcW w:w="1940" w:type="dxa"/>
            <w:vAlign w:val="bottom"/>
          </w:tcPr>
          <w:p>
            <w:pPr>
              <w:ind w:left="200"/>
              <w:spacing w:after="0"/>
              <w:rPr>
                <w:sz w:val="20"/>
                <w:szCs w:val="20"/>
                <w:color w:val="auto"/>
              </w:rPr>
            </w:pPr>
            <w:r>
              <w:rPr>
                <w:rFonts w:ascii="Courier New" w:cs="Courier New" w:eastAsia="Courier New" w:hAnsi="Courier New"/>
                <w:sz w:val="16"/>
                <w:szCs w:val="16"/>
                <w:color w:val="auto"/>
                <w:w w:val="99"/>
              </w:rPr>
              <w:t>the form of Note).</w:t>
            </w:r>
          </w:p>
        </w:tc>
        <w:tc>
          <w:tcPr>
            <w:tcW w:w="4400" w:type="dxa"/>
            <w:vAlign w:val="bottom"/>
          </w:tcPr>
          <w:p>
            <w:pPr>
              <w:spacing w:after="0"/>
              <w:rPr>
                <w:sz w:val="15"/>
                <w:szCs w:val="15"/>
                <w:color w:val="auto"/>
              </w:rPr>
            </w:pPr>
          </w:p>
        </w:tc>
      </w:tr>
      <w:tr>
        <w:trPr>
          <w:trHeight w:val="364"/>
        </w:trPr>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12.1</w:t>
            </w:r>
          </w:p>
        </w:tc>
        <w:tc>
          <w:tcPr>
            <w:tcW w:w="6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Calculation of Ratios of Earnings to Fixed Charges.</w:t>
            </w:r>
          </w:p>
        </w:tc>
      </w:tr>
    </w:tbl>
    <w:p>
      <w:pPr>
        <w:sectPr>
          <w:pgSz w:w="11900" w:h="16838" w:orient="portrait"/>
          <w:cols w:equalWidth="0" w:num="1">
            <w:col w:w="10219"/>
          </w:cols>
          <w:pgMar w:left="240" w:top="659" w:right="1440" w:bottom="1440" w:gutter="0" w:footer="0" w:header="0"/>
        </w:sectPr>
      </w:pPr>
    </w:p>
    <w:bookmarkStart w:id="4" w:name="page5"/>
    <w:bookmarkEnd w:id="4"/>
    <w:p>
      <w:pPr>
        <w:jc w:val="right"/>
        <w:ind w:right="2659"/>
        <w:spacing w:after="0"/>
        <w:rPr>
          <w:sz w:val="20"/>
          <w:szCs w:val="20"/>
          <w:color w:val="auto"/>
        </w:rPr>
      </w:pPr>
      <w:r>
        <w:rPr>
          <w:rFonts w:ascii="Courier New" w:cs="Courier New" w:eastAsia="Courier New" w:hAnsi="Courier New"/>
          <w:sz w:val="16"/>
          <w:szCs w:val="16"/>
          <w:color w:val="auto"/>
        </w:rPr>
        <w:t>EXHIBIT 1.1</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CONVERTIBLE DEBT SECURITIES</w:t>
      </w:r>
    </w:p>
    <w:p>
      <w:pPr>
        <w:spacing w:after="0" w:line="36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UNDERWRITING AGREEMENT</w:t>
      </w:r>
    </w:p>
    <w:p>
      <w:pPr>
        <w:spacing w:after="0" w:line="36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June 19, 1997</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&amp;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Montgomery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 California Street, 45th Floor</w:t>
      </w:r>
    </w:p>
    <w:p>
      <w:pPr>
        <w:spacing w:after="0" w:line="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San Francisco, CA</w:t>
      </w:r>
      <w:r>
        <w:rPr>
          <w:sz w:val="20"/>
          <w:szCs w:val="20"/>
          <w:color w:val="auto"/>
        </w:rPr>
        <w:tab/>
      </w:r>
      <w:r>
        <w:rPr>
          <w:rFonts w:ascii="Courier New" w:cs="Courier New" w:eastAsia="Courier New" w:hAnsi="Courier New"/>
          <w:sz w:val="15"/>
          <w:szCs w:val="15"/>
          <w:color w:val="auto"/>
        </w:rPr>
        <w:t>94104</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From time to time Micron Technology, Inc.,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convertible debt securities (the "Securities"), convertible into Common Stock, par value $0.10 per share, of the Company (the "Common Stock"), specified in Schedule II to such Pricing Agreement (with respect to such Pricing Agreement, the "Firm Securities"). If specified in such Pricing Agreement, the Company may grant to the Underwriters the right to purchase at their election an additional number of Securities, specified in such Pricing Agreement as provided in Section 3 hereof (the "Optional Securities"). The Firm Securities and the Optional Securities, if any, which the Underwriters elect to purchase pursuant to Section 3 hereof are herein collectively called the "Designated Securities."</w:t>
      </w:r>
    </w:p>
    <w:p>
      <w:pPr>
        <w:spacing w:after="0" w:line="193"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187" w:lineRule="exact"/>
        <w:rPr>
          <w:sz w:val="20"/>
          <w:szCs w:val="20"/>
          <w:color w:val="auto"/>
        </w:rPr>
      </w:pPr>
    </w:p>
    <w:p>
      <w:pPr>
        <w:ind w:right="2759" w:firstLine="470"/>
        <w:spacing w:after="0" w:line="257" w:lineRule="auto"/>
        <w:tabs>
          <w:tab w:leader="none" w:pos="94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Firm Securities, the maximum</w:t>
      </w:r>
    </w:p>
    <w:p>
      <w:pPr>
        <w:sectPr>
          <w:pgSz w:w="11900" w:h="16838" w:orient="portrait"/>
          <w:cols w:equalWidth="0" w:num="1">
            <w:col w:w="10219"/>
          </w:cols>
          <w:pgMar w:left="240" w:top="501" w:right="1440" w:bottom="1440" w:gutter="0" w:footer="0" w:header="0"/>
        </w:sectPr>
      </w:pPr>
    </w:p>
    <w:bookmarkStart w:id="5" w:name="page6"/>
    <w:bookmarkEnd w:id="5"/>
    <w:p>
      <w:pPr>
        <w:ind w:right="2659"/>
        <w:spacing w:after="0"/>
        <w:rPr>
          <w:sz w:val="20"/>
          <w:szCs w:val="20"/>
          <w:color w:val="auto"/>
        </w:rPr>
      </w:pPr>
      <w:r>
        <w:rPr>
          <w:rFonts w:ascii="Courier New" w:cs="Courier New" w:eastAsia="Courier New" w:hAnsi="Courier New"/>
          <w:sz w:val="16"/>
          <w:szCs w:val="16"/>
          <w:color w:val="auto"/>
        </w:rPr>
        <w:t>aggregate principal amount of Optional Securities, if any, the initial public offering price of such Firm Securities and Optional Securities or the manner of determining such price,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Firm Securities and Optional Securities, if any,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192" w:lineRule="exact"/>
        <w:rPr>
          <w:sz w:val="20"/>
          <w:szCs w:val="20"/>
          <w:color w:val="auto"/>
        </w:rPr>
      </w:pPr>
    </w:p>
    <w:p>
      <w:pPr>
        <w:ind w:right="2839" w:firstLine="470"/>
        <w:spacing w:after="0" w:line="237" w:lineRule="auto"/>
        <w:tabs>
          <w:tab w:leader="none" w:pos="94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to, and agrees with, each of the Underwriters that:</w:t>
      </w:r>
    </w:p>
    <w:p>
      <w:pPr>
        <w:spacing w:after="0" w:line="187" w:lineRule="exact"/>
        <w:rPr>
          <w:rFonts w:ascii="Courier New" w:cs="Courier New" w:eastAsia="Courier New" w:hAnsi="Courier New"/>
          <w:sz w:val="16"/>
          <w:szCs w:val="16"/>
          <w:color w:val="auto"/>
        </w:rPr>
      </w:pPr>
    </w:p>
    <w:p>
      <w:pPr>
        <w:ind w:right="2659" w:firstLine="943"/>
        <w:spacing w:after="0" w:line="257" w:lineRule="auto"/>
        <w:tabs>
          <w:tab w:leader="none" w:pos="132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S-3 (File No. 333-18441) (the "Initial Registration Statement") in respect of the Securities and the shares of Common Stock issuable upon conversion thereof has been filed with the Securities and Exchange Commission (the "Commission"); the Initial Registration Statement and any post-effective amendment thereto, each in the form heretofore delivered or to be delivered to the Representatives and, excluding exhibits to the Initial Registration Statement, but including all documents incorporated by reference in the prospectus contained therein, to the Representatives for each of the other Underwriters, have been declared effective by the Commission in such form; no other document with respect to the Initial Registration Statement or document incorporated by reference therein has heretofore been filed or transmitted for filing with the Commission other than a registration statement, if any, increasing the size of the offering (a "Rule 462(b) Registration Statement"), filed pursuant to Rule 462(b) under the Securities Act of 1933, as amended (the "Act"), which became effective upon filing (and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such registration statement or filed with the Commission pursuant to Rule 424(a) under the Act, is hereinafter called a "Preliminary Prospectus;" the various parts of the Initial Registration Statement and the Rule 462(b) Registration Statement, if any, including all exhibits thereto and the documents incorporated by reference in the prospectus contained in the Initial Registration Statement at the time such part of the Initial Registration Statement became effective or such part of the Rule 462(b) Registration Statement, if any, became or hereafter becomes effective, but excluding Form T-1, each as amended at the time such part of the registration statement became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Sections 13(a) or 15(d) of the Exchange Act after the effective date of the Registration Statement that is incorporated by reference in the Registration Statement; and any reference to the Prospectus as amended or supplemented shall</w:t>
      </w:r>
    </w:p>
    <w:p>
      <w:pPr>
        <w:spacing w:after="0" w:line="200" w:lineRule="exact"/>
        <w:rPr>
          <w:sz w:val="20"/>
          <w:szCs w:val="20"/>
          <w:color w:val="auto"/>
        </w:rPr>
      </w:pPr>
    </w:p>
    <w:p>
      <w:pPr>
        <w:spacing w:after="0" w:line="33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6" w:name="page7"/>
    <w:bookmarkEnd w:id="6"/>
    <w:p>
      <w:pPr>
        <w:ind w:right="2659"/>
        <w:spacing w:after="0" w:line="239" w:lineRule="auto"/>
        <w:rPr>
          <w:sz w:val="20"/>
          <w:szCs w:val="20"/>
          <w:color w:val="auto"/>
        </w:rPr>
      </w:pPr>
      <w:r>
        <w:rPr>
          <w:rFonts w:ascii="Courier New" w:cs="Courier New" w:eastAsia="Courier New" w:hAnsi="Courier New"/>
          <w:sz w:val="16"/>
          <w:szCs w:val="16"/>
          <w:color w:val="auto"/>
        </w:rPr>
        <w:t>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w:t>
      </w:r>
    </w:p>
    <w:p>
      <w:pPr>
        <w:spacing w:after="0" w:line="189" w:lineRule="exact"/>
        <w:rPr>
          <w:sz w:val="20"/>
          <w:szCs w:val="20"/>
          <w:color w:val="auto"/>
        </w:rPr>
      </w:pPr>
    </w:p>
    <w:p>
      <w:pPr>
        <w:ind w:right="2659" w:firstLine="943"/>
        <w:spacing w:after="0" w:line="257" w:lineRule="auto"/>
        <w:tabs>
          <w:tab w:leader="none" w:pos="1324"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362" w:lineRule="exact"/>
        <w:rPr>
          <w:rFonts w:ascii="Courier New" w:cs="Courier New" w:eastAsia="Courier New" w:hAnsi="Courier New"/>
          <w:sz w:val="15"/>
          <w:szCs w:val="15"/>
          <w:color w:val="auto"/>
        </w:rPr>
      </w:pPr>
    </w:p>
    <w:p>
      <w:pPr>
        <w:ind w:right="2659" w:firstLine="943"/>
        <w:spacing w:after="0"/>
        <w:tabs>
          <w:tab w:leader="none" w:pos="13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91" w:lineRule="exact"/>
        <w:rPr>
          <w:rFonts w:ascii="Courier New" w:cs="Courier New" w:eastAsia="Courier New" w:hAnsi="Courier New"/>
          <w:sz w:val="16"/>
          <w:szCs w:val="16"/>
          <w:color w:val="auto"/>
        </w:rPr>
      </w:pPr>
    </w:p>
    <w:p>
      <w:pPr>
        <w:ind w:right="2659" w:firstLine="943"/>
        <w:spacing w:after="0"/>
        <w:tabs>
          <w:tab w:leader="none" w:pos="13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change in the capital stock or long-term debt of the Company or any of its subsidiaries or any material adverse change, or any development that would reasonably be expected to cause a prospective material adverse change, in the general affairs, management, financial position, shareholders' equity or results of operations of the Company and its subsidiaries, otherwise than as set forth or contemplated in the Prospectus;</w:t>
      </w:r>
    </w:p>
    <w:p>
      <w:pPr>
        <w:spacing w:after="0" w:line="190" w:lineRule="exact"/>
        <w:rPr>
          <w:rFonts w:ascii="Courier New" w:cs="Courier New" w:eastAsia="Courier New" w:hAnsi="Courier New"/>
          <w:sz w:val="16"/>
          <w:szCs w:val="16"/>
          <w:color w:val="auto"/>
        </w:rPr>
      </w:pPr>
    </w:p>
    <w:p>
      <w:pPr>
        <w:ind w:right="2759" w:firstLine="943"/>
        <w:spacing w:after="0" w:line="239" w:lineRule="auto"/>
        <w:tabs>
          <w:tab w:leader="none" w:pos="13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Micron Electronics, Inc. ("MEI") has been duly incorporated and is validly existing as a corporation in good standing under the laws of the state of its incorporation, with power and authority (corporate and other) to own its properties and conduct its business as described in the Prospectus;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3" w:right="1440" w:bottom="1440" w:gutter="0" w:footer="0" w:header="0"/>
        </w:sectPr>
      </w:pPr>
    </w:p>
    <w:bookmarkStart w:id="7" w:name="page8"/>
    <w:bookmarkEnd w:id="7"/>
    <w:p>
      <w:pPr>
        <w:ind w:left="-943" w:right="2659" w:firstLine="943"/>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and all of the issued shares of capital stock of the Company have been duly and validly authorized and issued and are fully paid and non-assessable; the shares of Common Stock initially issuable upon conversion of the Securities (the "Conversion Shares") have been duly and validly authorized and reserved for issuance and, when issued and delivered in accordance with the provisions of the Securities and the Indenture, will be duly and validly issued, fully paid and non-assessable and will conform to the description of the Common Stock contained in the Prospectus;</w:t>
      </w:r>
    </w:p>
    <w:p>
      <w:pPr>
        <w:spacing w:after="0" w:line="187" w:lineRule="exact"/>
        <w:rPr>
          <w:rFonts w:ascii="Courier New" w:cs="Courier New" w:eastAsia="Courier New" w:hAnsi="Courier New"/>
          <w:sz w:val="16"/>
          <w:szCs w:val="16"/>
          <w:color w:val="auto"/>
        </w:rPr>
      </w:pPr>
    </w:p>
    <w:p>
      <w:pPr>
        <w:ind w:left="-943" w:right="2659" w:firstLine="943"/>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Firm Securities are issued and delivered pursuant to this Agreement and the Pricing Agreement with respect to such Designated Securities, and in the case of any Optional Securities, pursuant to the Over-allotment Options (as defined in Section 3 hereof) with respect to such Securities, such Designated Securities will have been duly authorized,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against the Company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in all material respects to the descriptions thereof contained in the Prospectus as amended or supplemented with respect to such Designated Securities;</w:t>
      </w:r>
    </w:p>
    <w:p>
      <w:pPr>
        <w:spacing w:after="0" w:line="193" w:lineRule="exact"/>
        <w:rPr>
          <w:rFonts w:ascii="Courier New" w:cs="Courier New" w:eastAsia="Courier New" w:hAnsi="Courier New"/>
          <w:sz w:val="16"/>
          <w:szCs w:val="16"/>
          <w:color w:val="auto"/>
        </w:rPr>
      </w:pPr>
    </w:p>
    <w:p>
      <w:pPr>
        <w:ind w:left="-943" w:right="2659" w:firstLine="943"/>
        <w:spacing w:after="0" w:line="257" w:lineRule="auto"/>
        <w:tabs>
          <w:tab w:leader="none" w:pos="3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Securities, the issuance of the Conversion Shares and the compliance by the Company with its obligations pursuant to the Securities, the Indenture, this Agreement, any Pricing Agreement and each Over-allotment Option, if any, will not result in a breach or violation of any of the terms or provisions of, or constitute a default under, any indenture, mortgage, deed of trust, loan agreement (other than as disclosed in the Prospectus) or other agreement or instrument to which the Company or MEI is a party or by which the Company or MEI is bound or to which any of the property or assets of the Company or MEI is subject, nor will such action result in any violation of any statute or any order, rule or regulation of any court or governmental agency or body having jurisdiction over the Company or MEI or any of their properties, except where such breach, violation or default would not have a material adverse effect on the Company's business and results of operations, nor will such action result in any violation of the provisions of the Certificate of Incorporation or By-laws of the Company or MEI; and no consent, approval, authorization, order, registration or qualification of or with any such court or governmental agency or body is required for the issue and sale of the Securities or the performance by the Company of its obligations pursuant to this Agreement or any Pricing Agreement or the Indenture or any Over-allotment Option, except (i) such as have been, or will have been prior to the Time of Delivery, obtained under the Act and the Trust Indenture Act, (ii) the approval of the listing of the Conversion Shares on the New York Stock Exchange and (iii) such consents, approvals, authorizations, registrations or qualifications as may be required under state securities or Blue Sky laws in connection with the purchase and distribution of the Securities by the Underwriters and except where the failure to obtain such consents would not have a material adverse effect on the offering of the Designated Securities;</w:t>
      </w:r>
    </w:p>
    <w:p>
      <w:pPr>
        <w:spacing w:after="0" w:line="361" w:lineRule="exact"/>
        <w:rPr>
          <w:rFonts w:ascii="Courier New" w:cs="Courier New" w:eastAsia="Courier New" w:hAnsi="Courier New"/>
          <w:sz w:val="15"/>
          <w:szCs w:val="15"/>
          <w:color w:val="auto"/>
        </w:rPr>
      </w:pPr>
    </w:p>
    <w:p>
      <w:pPr>
        <w:ind w:left="-943" w:right="2759" w:firstLine="943"/>
        <w:spacing w:after="0" w:line="239"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"Description of Securities", "Description of Notes" and "Description of Capital Stock", insofar as they purport to constitute a summary of the terms of the Designated Securities and the Common Stock, and under the captions "Certain Federal Income Tax Considerations", "Underwriting" and "Plan of Distribution", insofar as they purport to</w:t>
      </w:r>
    </w:p>
    <w:p>
      <w:pPr>
        <w:spacing w:after="0" w:line="186" w:lineRule="exact"/>
        <w:rPr>
          <w:sz w:val="20"/>
          <w:szCs w:val="20"/>
          <w:color w:val="auto"/>
        </w:rPr>
      </w:pPr>
    </w:p>
    <w:p>
      <w:pPr>
        <w:ind w:left="2657"/>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276"/>
          </w:cols>
          <w:pgMar w:left="1183" w:top="663" w:right="1440" w:bottom="1440" w:gutter="0" w:footer="0" w:header="0"/>
        </w:sectPr>
      </w:pPr>
    </w:p>
    <w:bookmarkStart w:id="8" w:name="page9"/>
    <w:bookmarkEnd w:id="8"/>
    <w:p>
      <w:pPr>
        <w:ind w:right="3119"/>
        <w:spacing w:after="0" w:line="267" w:lineRule="auto"/>
        <w:rPr>
          <w:sz w:val="20"/>
          <w:szCs w:val="20"/>
          <w:color w:val="auto"/>
        </w:rPr>
      </w:pPr>
      <w:r>
        <w:rPr>
          <w:rFonts w:ascii="Courier New" w:cs="Courier New" w:eastAsia="Courier New" w:hAnsi="Courier New"/>
          <w:sz w:val="15"/>
          <w:szCs w:val="15"/>
          <w:color w:val="auto"/>
        </w:rPr>
        <w:t>summarize certain provisions of the laws and documents referred to therein, fairly summarize such terms, laws and documents in all material respects;</w:t>
      </w:r>
    </w:p>
    <w:p>
      <w:pPr>
        <w:spacing w:after="0" w:line="168" w:lineRule="exact"/>
        <w:rPr>
          <w:sz w:val="20"/>
          <w:szCs w:val="20"/>
          <w:color w:val="auto"/>
        </w:rPr>
      </w:pPr>
    </w:p>
    <w:p>
      <w:pPr>
        <w:ind w:right="2659" w:firstLine="943"/>
        <w:spacing w:after="0" w:line="239" w:lineRule="auto"/>
        <w:tabs>
          <w:tab w:leader="none" w:pos="132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Certificate of Incorporation or By-laws or, in any material respect, in default in the performance or observance of any obligation, agreement, covenant or condition contained in any indenture, mortgage, deed of trust, loan agreement, lease or other agreement or instrument to which it is a party or by which it or any of its properties may be bound;</w:t>
      </w:r>
    </w:p>
    <w:p>
      <w:pPr>
        <w:spacing w:after="0" w:line="190" w:lineRule="exact"/>
        <w:rPr>
          <w:rFonts w:ascii="Courier New" w:cs="Courier New" w:eastAsia="Courier New" w:hAnsi="Courier New"/>
          <w:sz w:val="16"/>
          <w:szCs w:val="16"/>
          <w:color w:val="auto"/>
        </w:rPr>
      </w:pPr>
    </w:p>
    <w:p>
      <w:pPr>
        <w:ind w:right="2659" w:firstLine="943"/>
        <w:spacing w:after="0"/>
        <w:tabs>
          <w:tab w:leader="none" w:pos="132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the Company's knowledge, no such proceedings are threatened by governmental authorities or by others;</w:t>
      </w:r>
    </w:p>
    <w:p>
      <w:pPr>
        <w:spacing w:after="0" w:line="187" w:lineRule="exact"/>
        <w:rPr>
          <w:rFonts w:ascii="Courier New" w:cs="Courier New" w:eastAsia="Courier New" w:hAnsi="Courier New"/>
          <w:sz w:val="16"/>
          <w:szCs w:val="16"/>
          <w:color w:val="auto"/>
        </w:rPr>
      </w:pPr>
    </w:p>
    <w:p>
      <w:pPr>
        <w:ind w:right="2939" w:firstLine="943"/>
        <w:spacing w:after="0" w:line="260" w:lineRule="auto"/>
        <w:tabs>
          <w:tab w:leader="none" w:pos="132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Securities, will not be an "investment company" or an entity "controlled" by an "investment company," as such terms are defined in the Investment Company Act of 1940, as amended (the "Investment Company Act");</w:t>
      </w:r>
    </w:p>
    <w:p>
      <w:pPr>
        <w:spacing w:after="0" w:line="173" w:lineRule="exact"/>
        <w:rPr>
          <w:rFonts w:ascii="Courier New" w:cs="Courier New" w:eastAsia="Courier New" w:hAnsi="Courier New"/>
          <w:sz w:val="15"/>
          <w:szCs w:val="15"/>
          <w:color w:val="auto"/>
        </w:rPr>
      </w:pPr>
    </w:p>
    <w:p>
      <w:pPr>
        <w:ind w:right="2939" w:firstLine="943"/>
        <w:spacing w:after="0" w:line="239" w:lineRule="auto"/>
        <w:tabs>
          <w:tab w:leader="none" w:pos="132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who have certified certain financial statements of the Company and its subsidiaries, are independent public accountants as required by the Act and the rules and regulations of the Commission thereunder;</w:t>
      </w:r>
    </w:p>
    <w:p>
      <w:pPr>
        <w:spacing w:after="0" w:line="187" w:lineRule="exact"/>
        <w:rPr>
          <w:rFonts w:ascii="Courier New" w:cs="Courier New" w:eastAsia="Courier New" w:hAnsi="Courier New"/>
          <w:sz w:val="16"/>
          <w:szCs w:val="16"/>
          <w:color w:val="auto"/>
        </w:rPr>
      </w:pPr>
    </w:p>
    <w:p>
      <w:pPr>
        <w:ind w:right="2659" w:firstLine="943"/>
        <w:spacing w:after="0"/>
        <w:tabs>
          <w:tab w:leader="none" w:pos="1324"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know-how necessary to conduct the business now or proposed to be conducted by the Company and its subsidiaries as described in the Prospectus, and except as disclosed in the Prospectus, the Company has not received any notice of infringement of or conflict with (and knows of no such infringement of or conflict with) asserted rights of others with respect to any patents, trademarks, service marks, trade names, copyrights, mask work rights or know-how which would be reasonably likely to result in any material adverse effect upon the Company and its subsidiaries; and</w:t>
      </w:r>
    </w:p>
    <w:p>
      <w:pPr>
        <w:spacing w:after="0" w:line="188" w:lineRule="exact"/>
        <w:rPr>
          <w:rFonts w:ascii="Courier New" w:cs="Courier New" w:eastAsia="Courier New" w:hAnsi="Courier New"/>
          <w:sz w:val="16"/>
          <w:szCs w:val="16"/>
          <w:color w:val="auto"/>
        </w:rPr>
      </w:pPr>
    </w:p>
    <w:p>
      <w:pPr>
        <w:ind w:right="2759" w:firstLine="943"/>
        <w:spacing w:after="0" w:line="258" w:lineRule="auto"/>
        <w:tabs>
          <w:tab w:leader="none" w:pos="1324"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"Environmental Laws"),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4" w:lineRule="exact"/>
        <w:rPr>
          <w:rFonts w:ascii="Courier New" w:cs="Courier New" w:eastAsia="Courier New" w:hAnsi="Courier New"/>
          <w:sz w:val="15"/>
          <w:szCs w:val="15"/>
          <w:color w:val="auto"/>
        </w:rPr>
      </w:pPr>
    </w:p>
    <w:p>
      <w:pPr>
        <w:ind w:right="2659" w:firstLine="470"/>
        <w:spacing w:after="0" w:line="239" w:lineRule="auto"/>
        <w:tabs>
          <w:tab w:leader="none" w:pos="94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9" w:name="page10"/>
    <w:bookmarkEnd w:id="9"/>
    <w:p>
      <w:pPr>
        <w:ind w:left="3" w:right="2659" w:firstLine="473"/>
        <w:spacing w:after="0"/>
        <w:rPr>
          <w:sz w:val="20"/>
          <w:szCs w:val="20"/>
          <w:color w:val="auto"/>
        </w:rPr>
      </w:pPr>
      <w:r>
        <w:rPr>
          <w:rFonts w:ascii="Courier New" w:cs="Courier New" w:eastAsia="Courier New" w:hAnsi="Courier New"/>
          <w:sz w:val="16"/>
          <w:szCs w:val="16"/>
          <w:color w:val="auto"/>
        </w:rPr>
        <w:t>The Company may specify in the Pricing Agreement applicable to any Designated Securities that the Company thereby grants to the Underwriters the right (an "Over-allotment Option") to purchase at their election up to the principal amount of Optional Securities set forth in such Pricing Agreement, on the terms set forth in the paragraph above, for the sole purpose of covering over-allotments in the sale of the Firm Securities. Any such election to purchase Optional Securities may be exercised by written notice from the Representatives to the Company given within a period specified in the Pricing Agreement, setting forth the aggregate principal amount of Optional Securities to be purchased and the date on which such Optional Securities are to be delivered, as determined by the Representatives but in no event earlier than the First Time of Delivery (as defined in Section 4 hereof) or, unless the Representatives and the Company otherwise agree in writing, earlier than or later than the respective number of days after the date of such notice set forth in such Pricing Agreement.</w:t>
      </w:r>
    </w:p>
    <w:p>
      <w:pPr>
        <w:spacing w:after="0" w:line="191"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The principal amount of Optional Securities to be added to the principal amount of Firm Securities to be purchased by each Underwriter as set forth in Schedule I to the Pricing Agreement applicable to such Designated Securities shall be, in each case, the principal amount of Optional Securities which the Company has been advised by the Representatives have been attributed to such Underwriter; provided that, if the Company has not been so advised, the principal amount of Optional Securities to be so added shall be, in each case, that proportion of Optional Securities which the principal amount of Firm Securities to be purchased by such Underwriter under such Pricing Agreement bears to the aggregate principal amount of Firm Securities. The total principal amount of Designated Securities to be purchased by all the Underwriters pursuant to such Pricing Agreement shall be the aggregate principal amount of Firm Securities set forth in Schedule I to such Pricing Agreement plus the aggregate principal amount of Optional Securities which the Underwriters elect to purchase.</w:t>
      </w:r>
    </w:p>
    <w:p>
      <w:pPr>
        <w:spacing w:after="0" w:line="191" w:lineRule="exact"/>
        <w:rPr>
          <w:sz w:val="20"/>
          <w:szCs w:val="20"/>
          <w:color w:val="auto"/>
        </w:rPr>
      </w:pPr>
    </w:p>
    <w:p>
      <w:pPr>
        <w:ind w:left="3" w:right="2839" w:firstLine="470"/>
        <w:spacing w:after="0" w:line="256" w:lineRule="auto"/>
        <w:tabs>
          <w:tab w:leader="none" w:pos="949"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Firm Securities and Optional Securities to be purchased by each Underwriter pursuant to the Pricing Agreement relating thereto, in the form specified in such Pricing Agreement, and in such authorized denominations and registered in such names as the Representatives may request upon at least thirty-six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w:t>
      </w:r>
    </w:p>
    <w:p>
      <w:pPr>
        <w:spacing w:after="0" w:line="5" w:lineRule="exact"/>
        <w:rPr>
          <w:rFonts w:ascii="Courier New" w:cs="Courier New" w:eastAsia="Courier New" w:hAnsi="Courier New"/>
          <w:sz w:val="15"/>
          <w:szCs w:val="15"/>
          <w:color w:val="auto"/>
        </w:rPr>
      </w:pPr>
    </w:p>
    <w:p>
      <w:pPr>
        <w:ind w:left="3" w:right="2759" w:hanging="3"/>
        <w:spacing w:after="0" w:line="257" w:lineRule="auto"/>
        <w:tabs>
          <w:tab w:leader="none" w:pos="3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Firm Securities, all in the manner and at the place and time and date specified in such Pricing Agreement or at such other place and time and date as the Representatives and the Company may agree upon in writing, such time and date being herein called the "First Time of Delivery" for such Securities and (ii) with respect to the Optional Securities, if any, in the manner and at the time and date specified by the Representatives in the written notice given by the Representatives of the Underwriters' election to purchase such Optional Securities, or at such other time and date as the Representatives and the Company may agree upon in writing, such time and date, if not the First Time of Delivery, herein called the "Second Time of Delivery." Each such time and date for delivery is herein called a "Time of Delivery."</w:t>
      </w:r>
    </w:p>
    <w:p>
      <w:pPr>
        <w:spacing w:after="0" w:line="181" w:lineRule="exact"/>
        <w:rPr>
          <w:rFonts w:ascii="Courier New" w:cs="Courier New" w:eastAsia="Courier New" w:hAnsi="Courier New"/>
          <w:sz w:val="15"/>
          <w:szCs w:val="15"/>
          <w:color w:val="auto"/>
        </w:rPr>
      </w:pPr>
    </w:p>
    <w:p>
      <w:pPr>
        <w:ind w:left="3" w:right="3039" w:firstLine="470"/>
        <w:spacing w:after="0" w:line="237" w:lineRule="auto"/>
        <w:tabs>
          <w:tab w:leader="none" w:pos="949"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with each of the Underwriters of any Designated Securities:</w:t>
      </w:r>
    </w:p>
    <w:p>
      <w:pPr>
        <w:spacing w:after="0" w:line="187" w:lineRule="exact"/>
        <w:rPr>
          <w:rFonts w:ascii="Courier New" w:cs="Courier New" w:eastAsia="Courier New" w:hAnsi="Courier New"/>
          <w:sz w:val="16"/>
          <w:szCs w:val="16"/>
          <w:color w:val="auto"/>
        </w:rPr>
      </w:pPr>
    </w:p>
    <w:p>
      <w:pPr>
        <w:ind w:left="3" w:right="2659" w:firstLine="943"/>
        <w:spacing w:after="0"/>
        <w:tabs>
          <w:tab w:leader="none" w:pos="1327"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prepare the Prospectus as amended or supplemented in relation to the applicable Designated Securities in a form reasonably approved by the Representatives and to file such Prospectus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w:t>
      </w:r>
    </w:p>
    <w:p>
      <w:pPr>
        <w:spacing w:after="0" w:line="184"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2"/>
          </w:cols>
          <w:pgMar w:left="237" w:top="663" w:right="1440" w:bottom="1440" w:gutter="0" w:footer="0" w:header="0"/>
        </w:sectPr>
      </w:pPr>
    </w:p>
    <w:bookmarkStart w:id="10" w:name="page11"/>
    <w:bookmarkEnd w:id="10"/>
    <w:p>
      <w:pPr>
        <w:ind w:right="2659"/>
        <w:spacing w:after="0" w:line="257" w:lineRule="auto"/>
        <w:rPr>
          <w:sz w:val="20"/>
          <w:szCs w:val="20"/>
          <w:color w:val="auto"/>
        </w:rPr>
      </w:pPr>
      <w:r>
        <w:rPr>
          <w:rFonts w:ascii="Courier New" w:cs="Courier New" w:eastAsia="Courier New" w:hAnsi="Courier New"/>
          <w:sz w:val="15"/>
          <w:szCs w:val="15"/>
          <w:color w:val="auto"/>
        </w:rPr>
        <w:t>the Pricing Agreement relating to such Securities and prior to the Time of Delivery for such Securities which shall be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or the Conversion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362" w:lineRule="exact"/>
        <w:rPr>
          <w:sz w:val="20"/>
          <w:szCs w:val="20"/>
          <w:color w:val="auto"/>
        </w:rPr>
      </w:pPr>
    </w:p>
    <w:p>
      <w:pPr>
        <w:ind w:right="2659" w:firstLine="943"/>
        <w:spacing w:after="0"/>
        <w:tabs>
          <w:tab w:leader="none" w:pos="132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Securities and the Conversion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187" w:lineRule="exact"/>
        <w:rPr>
          <w:rFonts w:ascii="Courier New" w:cs="Courier New" w:eastAsia="Courier New" w:hAnsi="Courier New"/>
          <w:sz w:val="16"/>
          <w:szCs w:val="16"/>
          <w:color w:val="auto"/>
        </w:rPr>
      </w:pPr>
    </w:p>
    <w:p>
      <w:pPr>
        <w:ind w:right="2659" w:firstLine="943"/>
        <w:spacing w:after="0"/>
        <w:tabs>
          <w:tab w:leader="none" w:pos="132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3:00 p.m., New York City time, on the New York Business Day immediately following the date of the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Securities and the Conversion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94" w:lineRule="exact"/>
        <w:rPr>
          <w:rFonts w:ascii="Courier New" w:cs="Courier New" w:eastAsia="Courier New" w:hAnsi="Courier New"/>
          <w:sz w:val="16"/>
          <w:szCs w:val="16"/>
          <w:color w:val="auto"/>
        </w:rPr>
      </w:pPr>
    </w:p>
    <w:p>
      <w:pPr>
        <w:ind w:right="2659" w:firstLine="943"/>
        <w:spacing w:after="0" w:line="239" w:lineRule="auto"/>
        <w:tabs>
          <w:tab w:leader="none" w:pos="132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11" w:name="page12"/>
    <w:bookmarkEnd w:id="11"/>
    <w:p>
      <w:pPr>
        <w:ind w:left="3" w:right="2659" w:firstLine="943"/>
        <w:spacing w:after="0"/>
        <w:tabs>
          <w:tab w:leader="none" w:pos="1327"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of the Pricing Agreement for such Designated Securities and continuing for a period of 90 days from the date of such Pricing Agreement, not to offer, sell, contract to sell or otherwise dispose of any securities of the Company which are substantially similar to the Designated Securities, including but not limited to any securities that are exchangeable or exercisable for or convertible into Common Stock or Designated Securities or substantially similar securities, without the prior written consent of Goldman, Sachs &amp; Co. (other than the issuance of Common Stock upon conversion of the Designated Securities, or pursuant to stock option or purchase plans existing on, or upon the conversion of convertible or exchangeable securities outstanding as of, the date hereof, or in connection with the acquisition of another corporation or entity (including any subsidiary of the Company)).</w:t>
      </w:r>
    </w:p>
    <w:p>
      <w:pPr>
        <w:spacing w:after="0" w:line="190" w:lineRule="exact"/>
        <w:rPr>
          <w:rFonts w:ascii="Courier New" w:cs="Courier New" w:eastAsia="Courier New" w:hAnsi="Courier New"/>
          <w:sz w:val="16"/>
          <w:szCs w:val="16"/>
          <w:color w:val="auto"/>
        </w:rPr>
      </w:pPr>
    </w:p>
    <w:p>
      <w:pPr>
        <w:ind w:left="3" w:right="2659" w:firstLine="943"/>
        <w:spacing w:after="0" w:line="239" w:lineRule="auto"/>
        <w:tabs>
          <w:tab w:leader="none" w:pos="1327"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elects to rely upon Rule 462(b), the Company shall file a Rule 462(b) Registration Statement with the Commission in compliance with Rule 462(b) by 10:00 p.m., Washington, D.C. time, on the date of the Pricing Agreement, and the Company shall at the time of filing either pay to the Commission the filing fee for the Rule 462(b) Registration Statement or give irrevocable instructions for the payment of such fee pursuant to Rule 111(b) under the Act;</w:t>
      </w:r>
    </w:p>
    <w:p>
      <w:pPr>
        <w:spacing w:after="0" w:line="191" w:lineRule="exact"/>
        <w:rPr>
          <w:rFonts w:ascii="Courier New" w:cs="Courier New" w:eastAsia="Courier New" w:hAnsi="Courier New"/>
          <w:sz w:val="16"/>
          <w:szCs w:val="16"/>
          <w:color w:val="auto"/>
        </w:rPr>
      </w:pPr>
    </w:p>
    <w:p>
      <w:pPr>
        <w:ind w:left="3" w:right="3039" w:firstLine="943"/>
        <w:spacing w:after="0" w:line="238" w:lineRule="auto"/>
        <w:tabs>
          <w:tab w:leader="none" w:pos="1327"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reserve and keep available at all times, free of preemptive rights, shares of Common Stock for the purpose of enabling the Company to satisfy any obligation to issue the Conversion Shares; and</w:t>
      </w:r>
    </w:p>
    <w:p>
      <w:pPr>
        <w:spacing w:after="0" w:line="188" w:lineRule="exact"/>
        <w:rPr>
          <w:rFonts w:ascii="Courier New" w:cs="Courier New" w:eastAsia="Courier New" w:hAnsi="Courier New"/>
          <w:sz w:val="16"/>
          <w:szCs w:val="16"/>
          <w:color w:val="auto"/>
        </w:rPr>
      </w:pPr>
    </w:p>
    <w:p>
      <w:pPr>
        <w:ind w:left="3" w:right="2939" w:firstLine="943"/>
        <w:spacing w:after="0" w:line="237" w:lineRule="auto"/>
        <w:tabs>
          <w:tab w:leader="none" w:pos="1327"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list, subject to notice of issuance, the Conversion Shares on the New York Stock Exchange.</w:t>
      </w:r>
    </w:p>
    <w:p>
      <w:pPr>
        <w:spacing w:after="0" w:line="187" w:lineRule="exact"/>
        <w:rPr>
          <w:rFonts w:ascii="Courier New" w:cs="Courier New" w:eastAsia="Courier New" w:hAnsi="Courier New"/>
          <w:sz w:val="16"/>
          <w:szCs w:val="16"/>
          <w:color w:val="auto"/>
        </w:rPr>
      </w:pPr>
    </w:p>
    <w:p>
      <w:pPr>
        <w:ind w:left="3" w:right="2759" w:firstLine="470"/>
        <w:spacing w:after="0" w:line="256" w:lineRule="auto"/>
        <w:tabs>
          <w:tab w:leader="none" w:pos="949"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Securities and the Conversion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closing documents (including any compilations thereof) and any other documents in connection with the offering, purchase, sale and delivery of the Securities;</w:t>
      </w:r>
    </w:p>
    <w:p>
      <w:pPr>
        <w:spacing w:after="0" w:line="7" w:lineRule="exact"/>
        <w:rPr>
          <w:rFonts w:ascii="Courier New" w:cs="Courier New" w:eastAsia="Courier New" w:hAnsi="Courier New"/>
          <w:sz w:val="15"/>
          <w:szCs w:val="15"/>
          <w:color w:val="auto"/>
        </w:rPr>
      </w:pPr>
    </w:p>
    <w:p>
      <w:pPr>
        <w:ind w:left="3" w:right="2659" w:hanging="3"/>
        <w:spacing w:after="0" w:line="257" w:lineRule="auto"/>
        <w:tabs>
          <w:tab w:leader="none" w:pos="5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 connection with the qualification of the Securities and the Conversion Shares for offering and sale under state securities laws as provided in Section 5(b) hereof, including the reasonable fees and disbursements of counsel for the Underwriters in connection with such qualification and in connection with the Blue Sky and Legal Investment Surveys; (iv) any fees charged by securities rating services for rating the Securities; (v) the cost of preparing the Securities; (vi) the fees and expenses of any Trustee and any agent of any Trustee and the fees and disbursements of counsel for any Trustee in connection with any Indenture and the Securities; (vii) listing of the Conversion Shares on the New York Stock Exchange; and (viii)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Securities by them, and any advertising expenses connected with any offers they may make.</w:t>
      </w:r>
    </w:p>
    <w:p>
      <w:pPr>
        <w:spacing w:after="0" w:line="180" w:lineRule="exact"/>
        <w:rPr>
          <w:rFonts w:ascii="Courier New" w:cs="Courier New" w:eastAsia="Courier New" w:hAnsi="Courier New"/>
          <w:sz w:val="15"/>
          <w:szCs w:val="15"/>
          <w:color w:val="auto"/>
        </w:rPr>
      </w:pPr>
    </w:p>
    <w:p>
      <w:pPr>
        <w:ind w:left="3" w:right="2659" w:firstLine="470"/>
        <w:spacing w:after="0" w:line="239" w:lineRule="auto"/>
        <w:tabs>
          <w:tab w:leader="none" w:pos="949"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each Time of Delivery for such</w:t>
      </w:r>
    </w:p>
    <w:p>
      <w:pPr>
        <w:spacing w:after="0" w:line="186"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2"/>
          </w:cols>
          <w:pgMar w:left="237" w:top="663" w:right="1440" w:bottom="1440" w:gutter="0" w:footer="0" w:header="0"/>
        </w:sectPr>
      </w:pPr>
    </w:p>
    <w:bookmarkStart w:id="12" w:name="page13"/>
    <w:bookmarkEnd w:id="12"/>
    <w:p>
      <w:pPr>
        <w:ind w:right="2659"/>
        <w:spacing w:after="0" w:line="238" w:lineRule="auto"/>
        <w:rPr>
          <w:sz w:val="20"/>
          <w:szCs w:val="20"/>
          <w:color w:val="auto"/>
        </w:rPr>
      </w:pPr>
      <w:r>
        <w:rPr>
          <w:rFonts w:ascii="Courier New" w:cs="Courier New" w:eastAsia="Courier New" w:hAnsi="Courier New"/>
          <w:sz w:val="16"/>
          <w:szCs w:val="16"/>
          <w:color w:val="auto"/>
        </w:rPr>
        <w:t>Designated Securities, true and correct, the condition that the Company shall have performed all of its obligations hereunder theretofore to be performed, and the following additional conditions:</w:t>
      </w:r>
    </w:p>
    <w:p>
      <w:pPr>
        <w:spacing w:after="0" w:line="188" w:lineRule="exact"/>
        <w:rPr>
          <w:sz w:val="20"/>
          <w:szCs w:val="20"/>
          <w:color w:val="auto"/>
        </w:rPr>
      </w:pPr>
    </w:p>
    <w:p>
      <w:pPr>
        <w:ind w:right="2659" w:firstLine="943"/>
        <w:spacing w:after="0"/>
        <w:tabs>
          <w:tab w:leader="none" w:pos="132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the Pricing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89" w:lineRule="exact"/>
        <w:rPr>
          <w:rFonts w:ascii="Courier New" w:cs="Courier New" w:eastAsia="Courier New" w:hAnsi="Courier New"/>
          <w:sz w:val="16"/>
          <w:szCs w:val="16"/>
          <w:color w:val="auto"/>
        </w:rPr>
      </w:pPr>
    </w:p>
    <w:p>
      <w:pPr>
        <w:ind w:right="2839" w:firstLine="943"/>
        <w:spacing w:after="0" w:line="239" w:lineRule="auto"/>
        <w:tabs>
          <w:tab w:leader="none" w:pos="132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for the Underwriters shall have furnished to the Representatives such opinion or opinions dated each Time of Delivery for such Designated Securities, with respect to such matters as the Representatives may reasonably request, and such counsel shall have received such papers and information as they may reasonably request to enable them to pass upon such matters;</w:t>
      </w:r>
    </w:p>
    <w:p>
      <w:pPr>
        <w:spacing w:after="0" w:line="190" w:lineRule="exact"/>
        <w:rPr>
          <w:rFonts w:ascii="Courier New" w:cs="Courier New" w:eastAsia="Courier New" w:hAnsi="Courier New"/>
          <w:sz w:val="16"/>
          <w:szCs w:val="16"/>
          <w:color w:val="auto"/>
        </w:rPr>
      </w:pPr>
    </w:p>
    <w:p>
      <w:pPr>
        <w:ind w:right="2659" w:firstLine="943"/>
        <w:spacing w:after="0" w:line="239" w:lineRule="auto"/>
        <w:tabs>
          <w:tab w:leader="none" w:pos="132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Wilson Sonsini Goodrich &amp; Rosati, Professional Corporation, counsel for the Company, shall have furnished to the Representatives their written opinion, dated each Time of Delivery for such Designated Securities, in form and substance reasonably satisfactory to the Representatives, to the effect that:</w:t>
      </w:r>
    </w:p>
    <w:p>
      <w:pPr>
        <w:spacing w:after="0" w:line="188" w:lineRule="exact"/>
        <w:rPr>
          <w:rFonts w:ascii="Courier New" w:cs="Courier New" w:eastAsia="Courier New" w:hAnsi="Courier New"/>
          <w:sz w:val="16"/>
          <w:szCs w:val="16"/>
          <w:color w:val="auto"/>
        </w:rPr>
      </w:pPr>
    </w:p>
    <w:p>
      <w:pPr>
        <w:ind w:right="2659" w:firstLine="1321"/>
        <w:spacing w:after="0" w:line="238" w:lineRule="auto"/>
        <w:tabs>
          <w:tab w:leader="none" w:pos="189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Pricing Agreement with respect to the Designated Securities have been duly authorized, executed and delivered by the Company;</w:t>
      </w:r>
    </w:p>
    <w:p>
      <w:pPr>
        <w:spacing w:after="0" w:line="188" w:lineRule="exact"/>
        <w:rPr>
          <w:rFonts w:ascii="Courier New" w:cs="Courier New" w:eastAsia="Courier New" w:hAnsi="Courier New"/>
          <w:sz w:val="16"/>
          <w:szCs w:val="16"/>
          <w:color w:val="auto"/>
        </w:rPr>
      </w:pPr>
    </w:p>
    <w:p>
      <w:pPr>
        <w:ind w:right="2659" w:firstLine="1321"/>
        <w:spacing w:after="0"/>
        <w:tabs>
          <w:tab w:leader="none" w:pos="189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Securities are in the form contemplated by the Indenture, have been duly authorized by the Company and, when executed by the Company and authenticated by the Trustee in the manner provided for in the Indenture and delivered against the purchase price therefor specified herein and in the Pricing Agreement, will constitute valid and legally binding obligations of the Company entitled to the benefits provided by the Indenture; and the Designated Securities and the Indenture conform to the descriptions thereof in the Prospectus as amended or supplemented;</w:t>
      </w:r>
    </w:p>
    <w:p>
      <w:pPr>
        <w:spacing w:after="0" w:line="186" w:lineRule="exact"/>
        <w:rPr>
          <w:rFonts w:ascii="Courier New" w:cs="Courier New" w:eastAsia="Courier New" w:hAnsi="Courier New"/>
          <w:sz w:val="16"/>
          <w:szCs w:val="16"/>
          <w:color w:val="auto"/>
        </w:rPr>
      </w:pPr>
    </w:p>
    <w:p>
      <w:pPr>
        <w:ind w:right="2659" w:firstLine="1321"/>
        <w:spacing w:after="0" w:line="239" w:lineRule="auto"/>
        <w:tabs>
          <w:tab w:leader="none" w:pos="189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Shares (based on the initial conversion rate) have been duly authorized and reserved for issuance and, when issued and delivered in accordance with the provisions of the Designated Securities and the Indenture, will be duly and validly issued and fully paid and non-assessable, and will conform in all material respects to the description of the Common Stock contained in the Prospectus;</w:t>
      </w:r>
    </w:p>
    <w:p>
      <w:pPr>
        <w:spacing w:after="0" w:line="190" w:lineRule="exact"/>
        <w:rPr>
          <w:rFonts w:ascii="Courier New" w:cs="Courier New" w:eastAsia="Courier New" w:hAnsi="Courier New"/>
          <w:sz w:val="16"/>
          <w:szCs w:val="16"/>
          <w:color w:val="auto"/>
        </w:rPr>
      </w:pPr>
    </w:p>
    <w:p>
      <w:pPr>
        <w:ind w:right="2659" w:firstLine="1321"/>
        <w:spacing w:after="0" w:line="239" w:lineRule="auto"/>
        <w:tabs>
          <w:tab w:leader="none" w:pos="189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assuming due authorization, execution and delivery by the Trustee, and constitutes a valid and legally binding instrument, enforceable against the Company in accordance with its terms; and the Indenture has been duly qualified under the Trust Indenture Act;</w:t>
      </w:r>
    </w:p>
    <w:p>
      <w:pPr>
        <w:spacing w:after="0" w:line="188" w:lineRule="exact"/>
        <w:rPr>
          <w:rFonts w:ascii="Courier New" w:cs="Courier New" w:eastAsia="Courier New" w:hAnsi="Courier New"/>
          <w:sz w:val="16"/>
          <w:szCs w:val="16"/>
          <w:color w:val="auto"/>
        </w:rPr>
      </w:pPr>
    </w:p>
    <w:p>
      <w:pPr>
        <w:ind w:right="2759" w:firstLine="1321"/>
        <w:spacing w:after="0" w:line="239" w:lineRule="auto"/>
        <w:tabs>
          <w:tab w:leader="none" w:pos="189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order, registration or qualification of or with any such court or governmental agency or body is required for the issue and sale of the Designated Securities, the issuance of the Conversion Shares or the performance by the Company of its obligations set forth in this Agreement or such Pricing Agreement or the Indenture, except (w) as contemplated by the terms thereof, (x) such as have been obtained under the Act and the Trust Indenture Act, (y) the approval of the</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13" w:name="page14"/>
    <w:bookmarkEnd w:id="13"/>
    <w:p>
      <w:pPr>
        <w:ind w:right="2759"/>
        <w:spacing w:after="0" w:line="260" w:lineRule="auto"/>
        <w:rPr>
          <w:sz w:val="20"/>
          <w:szCs w:val="20"/>
          <w:color w:val="auto"/>
        </w:rPr>
      </w:pPr>
      <w:r>
        <w:rPr>
          <w:rFonts w:ascii="Courier New" w:cs="Courier New" w:eastAsia="Courier New" w:hAnsi="Courier New"/>
          <w:sz w:val="15"/>
          <w:szCs w:val="15"/>
          <w:color w:val="auto"/>
        </w:rPr>
        <w:t>listing of the Conversion Shares on the New York Stock Exchange and (z) such consents, approvals, authorizations, orders, registrations or qualifications as may be required under state securities or Blue Sky laws in connection with the purchase and distribution of the Designated Securities by the Underwriters;</w:t>
      </w:r>
    </w:p>
    <w:p>
      <w:pPr>
        <w:spacing w:after="0" w:line="173" w:lineRule="exact"/>
        <w:rPr>
          <w:sz w:val="20"/>
          <w:szCs w:val="20"/>
          <w:color w:val="auto"/>
        </w:rPr>
      </w:pPr>
    </w:p>
    <w:p>
      <w:pPr>
        <w:ind w:right="2659" w:firstLine="1321"/>
        <w:spacing w:after="0"/>
        <w:tabs>
          <w:tab w:leader="none" w:pos="18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"Description of Securities," "Description of Notes" and "Description of Capital Stock," insofar as they purport to constitute a summary of the terms of the Designated Securities and the Common Stock, fairly summarize such terms in all material respects; and under the captions "Underwriting" and "Plan of Distribution", insofar as they purport to summarize certain provisions of the laws and documents referred to therein, fairly summarize such terms, laws and document in all material respects;</w:t>
      </w:r>
    </w:p>
    <w:p>
      <w:pPr>
        <w:spacing w:after="0" w:line="186" w:lineRule="exact"/>
        <w:rPr>
          <w:rFonts w:ascii="Courier New" w:cs="Courier New" w:eastAsia="Courier New" w:hAnsi="Courier New"/>
          <w:sz w:val="16"/>
          <w:szCs w:val="16"/>
          <w:color w:val="auto"/>
        </w:rPr>
      </w:pPr>
    </w:p>
    <w:p>
      <w:pPr>
        <w:jc w:val="both"/>
        <w:ind w:right="2659" w:firstLine="1321"/>
        <w:spacing w:after="0" w:line="239" w:lineRule="auto"/>
        <w:tabs>
          <w:tab w:leader="none" w:pos="18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 "Certain Federal Income Tax Considerations", insofar as they purport to describe the provisions of the laws and documents referred to therein, fairly summarize such laws and documents in all material respects;</w:t>
      </w:r>
    </w:p>
    <w:p>
      <w:pPr>
        <w:spacing w:after="0" w:line="187" w:lineRule="exact"/>
        <w:rPr>
          <w:rFonts w:ascii="Courier New" w:cs="Courier New" w:eastAsia="Courier New" w:hAnsi="Courier New"/>
          <w:sz w:val="16"/>
          <w:szCs w:val="16"/>
          <w:color w:val="auto"/>
        </w:rPr>
      </w:pPr>
    </w:p>
    <w:p>
      <w:pPr>
        <w:ind w:right="2939" w:firstLine="1321"/>
        <w:spacing w:after="0" w:line="238" w:lineRule="auto"/>
        <w:tabs>
          <w:tab w:leader="none" w:pos="19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is not an "investment company" or an entity "controlled" by an "investment company," as such terms are defined in the Investment Company Act;</w:t>
      </w:r>
    </w:p>
    <w:p>
      <w:pPr>
        <w:spacing w:after="0" w:line="188" w:lineRule="exact"/>
        <w:rPr>
          <w:rFonts w:ascii="Courier New" w:cs="Courier New" w:eastAsia="Courier New" w:hAnsi="Courier New"/>
          <w:sz w:val="16"/>
          <w:szCs w:val="16"/>
          <w:color w:val="auto"/>
        </w:rPr>
      </w:pPr>
    </w:p>
    <w:p>
      <w:pPr>
        <w:ind w:right="2659" w:firstLine="1321"/>
        <w:spacing w:after="0" w:line="239" w:lineRule="auto"/>
        <w:tabs>
          <w:tab w:leader="none" w:pos="18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91" w:lineRule="exact"/>
        <w:rPr>
          <w:rFonts w:ascii="Courier New" w:cs="Courier New" w:eastAsia="Courier New" w:hAnsi="Courier New"/>
          <w:sz w:val="16"/>
          <w:szCs w:val="16"/>
          <w:color w:val="auto"/>
        </w:rPr>
      </w:pPr>
    </w:p>
    <w:p>
      <w:pPr>
        <w:ind w:right="2759" w:firstLine="1321"/>
        <w:spacing w:after="0" w:line="239" w:lineRule="auto"/>
        <w:tabs>
          <w:tab w:leader="none" w:pos="189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and financial data derived therefrom, as to which such counsel need express no opinion) comply as to form in all material respects with the requirements of the Act and the Trust Indenture Act and the rules and regulations thereunder.</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Such counsel shall also include a statement to the effect that, although such counsel does not assume any responsibility for the accuracy, completeness or fairness of the statements contained in the Registration Statement or the Prospectus, except for those referred to in the opinion in subsection (v) of this Section 7(c), such counsel has no reason to believe that, as of its effective date, the Registration Statement or any further amendment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contains an untrue statement</w:t>
      </w:r>
    </w:p>
    <w:p>
      <w:pPr>
        <w:spacing w:after="0" w:line="1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14" w:name="page15"/>
    <w:bookmarkEnd w:id="14"/>
    <w:p>
      <w:pPr>
        <w:ind w:right="3119"/>
        <w:spacing w:after="0" w:line="238" w:lineRule="auto"/>
        <w:rPr>
          <w:sz w:val="20"/>
          <w:szCs w:val="20"/>
          <w:color w:val="auto"/>
        </w:rPr>
      </w:pPr>
      <w:r>
        <w:rPr>
          <w:rFonts w:ascii="Courier New" w:cs="Courier New" w:eastAsia="Courier New" w:hAnsi="Courier New"/>
          <w:sz w:val="16"/>
          <w:szCs w:val="16"/>
          <w:color w:val="auto"/>
        </w:rPr>
        <w:t>of a material fact or omits to state a material fact necessary to make the statements therein, in the light of the circumstances under which they were made, not misleading.</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rendering the opinions set forth herein, such counsel may rely with respect to matters of fact upon certificates of officers of the Company, provided that such counsel shall state that they have no reason to believe both you and they are not justified in relying upon such certificates and a copy of such certificate shall be delivered to you. Such counsel's opinion that any agreement is valid, binding or enforceable in accordance with its terms may be qualified as to: (1) limitations imposed by bankruptcy, insolvency, reorganization, arrangement, fraudulent conveyance, moratorium or other laws relating to or affecting the rights of creditors generally; (2) rights to indemnification and contribution which may be limited by applicable law or equitable principles; and (3) general principles of equity, including without limitation concepts of materiality, reasonableness, good faith and fair dealing, and the possible unavailability of specific performance or injunctive relief, regardless of whether such validity and binding effect are considered in a proceeding in equity or at law.</w:t>
      </w:r>
    </w:p>
    <w:p>
      <w:pPr>
        <w:spacing w:after="0" w:line="191" w:lineRule="exact"/>
        <w:rPr>
          <w:sz w:val="20"/>
          <w:szCs w:val="20"/>
          <w:color w:val="auto"/>
        </w:rPr>
      </w:pPr>
    </w:p>
    <w:p>
      <w:pPr>
        <w:ind w:right="2759" w:firstLine="943"/>
        <w:spacing w:after="0" w:line="239" w:lineRule="auto"/>
        <w:tabs>
          <w:tab w:leader="none" w:pos="132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Roderic W. Lewis, the Company's General Counsel, shall have furnished to you his written opinion, dated each Time of Delivery for such Designated Securities, in form and substance reasonably satisfactory to you, to the effect that:</w:t>
      </w:r>
    </w:p>
    <w:p>
      <w:pPr>
        <w:spacing w:after="0" w:line="187" w:lineRule="exact"/>
        <w:rPr>
          <w:rFonts w:ascii="Courier New" w:cs="Courier New" w:eastAsia="Courier New" w:hAnsi="Courier New"/>
          <w:sz w:val="16"/>
          <w:szCs w:val="16"/>
          <w:color w:val="auto"/>
        </w:rPr>
      </w:pPr>
    </w:p>
    <w:p>
      <w:pPr>
        <w:ind w:right="2659" w:firstLine="1321"/>
        <w:spacing w:after="0" w:line="239" w:lineRule="auto"/>
        <w:tabs>
          <w:tab w:leader="none" w:pos="18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MEI has been duly incorporated and is validly existing as a corporation in good standing under the laws of the state of its incorporation with power and authority (corporate and other) to own its properties and conduct its business as described in the Prospectus as amended or supplemented;</w:t>
      </w:r>
    </w:p>
    <w:p>
      <w:pPr>
        <w:spacing w:after="0" w:line="188" w:lineRule="exact"/>
        <w:rPr>
          <w:rFonts w:ascii="Courier New" w:cs="Courier New" w:eastAsia="Courier New" w:hAnsi="Courier New"/>
          <w:sz w:val="16"/>
          <w:szCs w:val="16"/>
          <w:color w:val="auto"/>
        </w:rPr>
      </w:pPr>
    </w:p>
    <w:p>
      <w:pPr>
        <w:ind w:right="2659" w:firstLine="1321"/>
        <w:spacing w:after="0" w:line="239" w:lineRule="auto"/>
        <w:tabs>
          <w:tab w:leader="none" w:pos="18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187" w:lineRule="exact"/>
        <w:rPr>
          <w:rFonts w:ascii="Courier New" w:cs="Courier New" w:eastAsia="Courier New" w:hAnsi="Courier New"/>
          <w:sz w:val="16"/>
          <w:szCs w:val="16"/>
          <w:color w:val="auto"/>
        </w:rPr>
      </w:pPr>
    </w:p>
    <w:p>
      <w:pPr>
        <w:ind w:right="2759" w:firstLine="1321"/>
        <w:spacing w:after="0"/>
        <w:tabs>
          <w:tab w:leader="none" w:pos="18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have a material adverse effect on the consolidated financial position, shareholders' equity or results of operations of the Company and its subsidiaries, taken as a whole;</w:t>
      </w:r>
    </w:p>
    <w:p>
      <w:pPr>
        <w:spacing w:after="0" w:line="186" w:lineRule="exact"/>
        <w:rPr>
          <w:rFonts w:ascii="Courier New" w:cs="Courier New" w:eastAsia="Courier New" w:hAnsi="Courier New"/>
          <w:sz w:val="16"/>
          <w:szCs w:val="16"/>
          <w:color w:val="auto"/>
        </w:rPr>
      </w:pPr>
    </w:p>
    <w:p>
      <w:pPr>
        <w:ind w:right="2659" w:firstLine="1321"/>
        <w:spacing w:after="0"/>
        <w:tabs>
          <w:tab w:leader="none" w:pos="18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Securities, the issuance of the Conversion Shares and the performance by the Company of its obligations pursuant to the Designated Securities, the Indenture, this Agreement and the Pricing Agreement with respect to the Designated Securities will not result in a breach or violation of any of the terms or provisions of, or constitute a default under, any indenture, mortgage, deed of trust, loan agreement (other than as disclosed in the Prospectus) or other agreement or instrument filed as an exhibit to the Registration Statement or to the Company's most recent Annual Report on Form 10-K, nor will such actions result in any violation of the provisions of the Certificate of Incorporation or By-laws of the Company or, to such counsel's knowledge, any statute, order, rule or regulation of any court or governmental agency or body having jurisdiction over the Company or any of its properties; and</w:t>
      </w:r>
    </w:p>
    <w:p>
      <w:pPr>
        <w:spacing w:after="0" w:line="190" w:lineRule="exact"/>
        <w:rPr>
          <w:rFonts w:ascii="Courier New" w:cs="Courier New" w:eastAsia="Courier New" w:hAnsi="Courier New"/>
          <w:sz w:val="16"/>
          <w:szCs w:val="16"/>
          <w:color w:val="auto"/>
        </w:rPr>
      </w:pPr>
    </w:p>
    <w:p>
      <w:pPr>
        <w:ind w:right="2759" w:firstLine="1321"/>
        <w:spacing w:after="0" w:line="238" w:lineRule="auto"/>
        <w:tabs>
          <w:tab w:leader="none" w:pos="1892"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contracts or other documents of a character required to be filed as an exhibit to the Registration Statement or required to be incorporated by</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15" w:name="page16"/>
    <w:bookmarkEnd w:id="15"/>
    <w:p>
      <w:pPr>
        <w:ind w:right="2939"/>
        <w:spacing w:after="0" w:line="239" w:lineRule="auto"/>
        <w:rPr>
          <w:sz w:val="20"/>
          <w:szCs w:val="20"/>
          <w:color w:val="auto"/>
        </w:rPr>
      </w:pPr>
      <w:r>
        <w:rPr>
          <w:rFonts w:ascii="Courier New" w:cs="Courier New" w:eastAsia="Courier New" w:hAnsi="Courier New"/>
          <w:sz w:val="16"/>
          <w:szCs w:val="16"/>
          <w:color w:val="auto"/>
        </w:rPr>
        <w:t>reference into the Prospectus as amended or supplemented or required to be described in the Registration Statement or the Prospectus as amended or supplemented which are not filed or incorporated by reference or described as required.</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Such counsel shall also include a statement to the effect that, although such counsel does not assume any responsibility for the accuracy, completeness or fairness of the statements contained in the Registration Statement or the Prospectus, such counsel has no reason to believe that, as of its effective date, the Registration Statement or any further amendment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contains an untrue statement of a material fact or omits to state a material fact necessary to make the statements therein, in the light of the circumstances under which they were made, not misleading.</w:t>
      </w:r>
    </w:p>
    <w:p>
      <w:pPr>
        <w:spacing w:after="0" w:line="362" w:lineRule="exact"/>
        <w:rPr>
          <w:sz w:val="20"/>
          <w:szCs w:val="20"/>
          <w:color w:val="auto"/>
        </w:rPr>
      </w:pPr>
    </w:p>
    <w:p>
      <w:pPr>
        <w:ind w:right="2659" w:firstLine="943"/>
        <w:spacing w:after="0" w:line="257" w:lineRule="auto"/>
        <w:tabs>
          <w:tab w:leader="none" w:pos="132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Pricing Agreement for such Designated Securities at a time prior to the execution of the Pricing Agreement with respect to such Designated Securities and at each Time of Delivery for such Designated Securities, the independent accountants of the Company who have certified the financial statements of the Company and its subsidiaries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 hereto, and with respect to such letter dated such Time of Delivery, as to such other matters as the Representatives may reasonably request and in form and substance satisfactory to the Representatives (the executed copy of the letter delivered prior to the execution of the Pricing Agreement is attached as Annex I(a) hereto and a draft of the form of letter to be delivered on the effective date of any post-effective amendment to the Registration Statement and as of each Time of Delivery is attached as Annex I(b) hereto);</w:t>
      </w:r>
    </w:p>
    <w:p>
      <w:pPr>
        <w:spacing w:after="0" w:line="180" w:lineRule="exact"/>
        <w:rPr>
          <w:rFonts w:ascii="Courier New" w:cs="Courier New" w:eastAsia="Courier New" w:hAnsi="Courier New"/>
          <w:sz w:val="15"/>
          <w:szCs w:val="15"/>
          <w:color w:val="auto"/>
        </w:rPr>
      </w:pPr>
    </w:p>
    <w:p>
      <w:pPr>
        <w:ind w:right="2659" w:firstLine="943"/>
        <w:spacing w:after="0"/>
        <w:tabs>
          <w:tab w:leader="none" w:pos="141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the Company nor any of its subsidiaries shall have sustained since the date of the latest audited financial statements included or incorporated by reference in the Prospectus as amended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prior to the date of the Pricing Agreement relating to the Designated Securities, and (ii) since the respective dates as of which information is given in the Prospectus as amended prior to the date of the Pricing Agreement relating to the Designated Securities there shall not have been any change in the capital stock or long-term debt of the Company or any of its subsidiaries or any change or any development that would reasonably be expected to cause a prospective change, in the general affairs, management, financial position, shareholders' equity or results of operations of the Company and its subsidiaries, otherwise than as set forth or contemplated in the Prospectus as amended prior to the date of the</w:t>
      </w:r>
    </w:p>
    <w:p>
      <w:pPr>
        <w:spacing w:after="0" w:line="18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16" w:name="page17"/>
    <w:bookmarkEnd w:id="16"/>
    <w:p>
      <w:pPr>
        <w:ind w:right="2659"/>
        <w:spacing w:after="0" w:line="239" w:lineRule="auto"/>
        <w:rPr>
          <w:sz w:val="20"/>
          <w:szCs w:val="20"/>
          <w:color w:val="auto"/>
        </w:rPr>
      </w:pPr>
      <w:r>
        <w:rPr>
          <w:rFonts w:ascii="Courier New" w:cs="Courier New" w:eastAsia="Courier New" w:hAnsi="Courier New"/>
          <w:sz w:val="16"/>
          <w:szCs w:val="16"/>
          <w:color w:val="auto"/>
        </w:rPr>
        <w:t>Pricing Agreement relating to the Designated Securities, the effect of which, in any such case described in Clause (i) or (ii), is in the reasonable judgment of the Representatives so material and adverse as to make it impracticable or inadvisable to proceed with the public offering or the delivery of the Firm Securities or Optional Securities or both on the terms and in the manner contemplated in the Prospectus as first amended or supplemented relating to the Designated Securities;</w:t>
      </w:r>
    </w:p>
    <w:p>
      <w:pPr>
        <w:spacing w:after="0" w:line="192" w:lineRule="exact"/>
        <w:rPr>
          <w:sz w:val="20"/>
          <w:szCs w:val="20"/>
          <w:color w:val="auto"/>
        </w:rPr>
      </w:pPr>
    </w:p>
    <w:p>
      <w:pPr>
        <w:ind w:right="2759" w:firstLine="943"/>
        <w:spacing w:after="0"/>
        <w:tabs>
          <w:tab w:leader="none" w:pos="132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86" w:lineRule="exact"/>
        <w:rPr>
          <w:rFonts w:ascii="Courier New" w:cs="Courier New" w:eastAsia="Courier New" w:hAnsi="Courier New"/>
          <w:sz w:val="16"/>
          <w:szCs w:val="16"/>
          <w:color w:val="auto"/>
        </w:rPr>
      </w:pPr>
    </w:p>
    <w:p>
      <w:pPr>
        <w:ind w:right="2659" w:firstLine="943"/>
        <w:spacing w:after="0"/>
        <w:tabs>
          <w:tab w:leader="none" w:pos="132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there shall not have occurred any of the following: (i) a suspension or material limitation in trading in securities generally on the New York Stock Exchange or on the Nasdaq National Market ("Nasdaq"); (ii) a suspension or material limitation in trading in the Company's securities on the New York Stock Exchange; (iii) a general moratorium on commercial banking activities declared by either Federal or New York state authorities; or (iv) the outbreak or escalation of hostilities involving the United States or the declaration by the United States of a national emergency or war, if the effect of any such event specified in this Clause (iv) in the reasonable judgment of the Representatives makes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190" w:lineRule="exact"/>
        <w:rPr>
          <w:rFonts w:ascii="Courier New" w:cs="Courier New" w:eastAsia="Courier New" w:hAnsi="Courier New"/>
          <w:sz w:val="16"/>
          <w:szCs w:val="16"/>
          <w:color w:val="auto"/>
        </w:rPr>
      </w:pPr>
    </w:p>
    <w:p>
      <w:pPr>
        <w:ind w:right="2659" w:firstLine="943"/>
        <w:spacing w:after="0"/>
        <w:tabs>
          <w:tab w:leader="none" w:pos="132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or caused to be furnished to the Representatives at each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w:t>
      </w:r>
    </w:p>
    <w:p>
      <w:pPr>
        <w:spacing w:after="0" w:line="187" w:lineRule="exact"/>
        <w:rPr>
          <w:rFonts w:ascii="Courier New" w:cs="Courier New" w:eastAsia="Courier New" w:hAnsi="Courier New"/>
          <w:sz w:val="16"/>
          <w:szCs w:val="16"/>
          <w:color w:val="auto"/>
        </w:rPr>
      </w:pPr>
    </w:p>
    <w:p>
      <w:pPr>
        <w:ind w:right="3039" w:firstLine="943"/>
        <w:spacing w:after="0" w:line="262" w:lineRule="auto"/>
        <w:tabs>
          <w:tab w:leader="none" w:pos="132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5(c) hereof with respect to the furnishing of prospectuses on the New York Business Day next succeeding the date of the Pricing Agreement; and</w:t>
      </w:r>
    </w:p>
    <w:p>
      <w:pPr>
        <w:spacing w:after="0" w:line="171" w:lineRule="exact"/>
        <w:rPr>
          <w:rFonts w:ascii="Courier New" w:cs="Courier New" w:eastAsia="Courier New" w:hAnsi="Courier New"/>
          <w:sz w:val="15"/>
          <w:szCs w:val="15"/>
          <w:color w:val="auto"/>
        </w:rPr>
      </w:pPr>
    </w:p>
    <w:p>
      <w:pPr>
        <w:ind w:right="2759" w:firstLine="943"/>
        <w:spacing w:after="0" w:line="239" w:lineRule="auto"/>
        <w:tabs>
          <w:tab w:leader="none" w:pos="1324"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obtained and delivered to the Underwriters executed copies of an agreement from each officer and director of the Company listed on Schedule III of the Pricing Agreement substantially to the effect set forth on Schedule IV of the Pricing Agreement.</w:t>
      </w:r>
    </w:p>
    <w:p>
      <w:pPr>
        <w:spacing w:after="0" w:line="187" w:lineRule="exact"/>
        <w:rPr>
          <w:rFonts w:ascii="Courier New" w:cs="Courier New" w:eastAsia="Courier New" w:hAnsi="Courier New"/>
          <w:sz w:val="16"/>
          <w:szCs w:val="16"/>
          <w:color w:val="auto"/>
        </w:rPr>
      </w:pPr>
    </w:p>
    <w:p>
      <w:pPr>
        <w:ind w:right="2659" w:firstLine="470"/>
        <w:spacing w:after="0"/>
        <w:tabs>
          <w:tab w:leader="none" w:pos="94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3" w:right="1440" w:bottom="1440" w:gutter="0" w:footer="0" w:header="0"/>
        </w:sectPr>
      </w:pPr>
    </w:p>
    <w:bookmarkStart w:id="17" w:name="page18"/>
    <w:bookmarkEnd w:id="17"/>
    <w:p>
      <w:pPr>
        <w:ind w:left="3" w:right="2659"/>
        <w:spacing w:after="0"/>
        <w:rPr>
          <w:sz w:val="20"/>
          <w:szCs w:val="20"/>
          <w:color w:val="auto"/>
        </w:rPr>
      </w:pPr>
      <w:r>
        <w:rPr>
          <w:rFonts w:ascii="Courier New" w:cs="Courier New" w:eastAsia="Courier New" w:hAnsi="Courier New"/>
          <w:sz w:val="16"/>
          <w:szCs w:val="16"/>
          <w:color w:val="auto"/>
        </w:rPr>
        <w:t>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w:t>
      </w:r>
    </w:p>
    <w:p>
      <w:pPr>
        <w:spacing w:after="0" w:line="189" w:lineRule="exact"/>
        <w:rPr>
          <w:sz w:val="20"/>
          <w:szCs w:val="20"/>
          <w:color w:val="auto"/>
        </w:rPr>
      </w:pPr>
    </w:p>
    <w:p>
      <w:pPr>
        <w:ind w:left="3" w:right="2659" w:firstLine="943"/>
        <w:spacing w:after="0" w:line="257" w:lineRule="auto"/>
        <w:tabs>
          <w:tab w:leader="none" w:pos="132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358" w:lineRule="exact"/>
        <w:rPr>
          <w:rFonts w:ascii="Courier New" w:cs="Courier New" w:eastAsia="Courier New" w:hAnsi="Courier New"/>
          <w:sz w:val="15"/>
          <w:szCs w:val="15"/>
          <w:color w:val="auto"/>
        </w:rPr>
      </w:pPr>
    </w:p>
    <w:p>
      <w:pPr>
        <w:ind w:left="1323" w:hanging="377"/>
        <w:spacing w:after="0"/>
        <w:tabs>
          <w:tab w:leader="none" w:pos="132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w:t>
      </w:r>
    </w:p>
    <w:p>
      <w:pPr>
        <w:spacing w:after="0" w:line="4" w:lineRule="exact"/>
        <w:rPr>
          <w:rFonts w:ascii="Courier New" w:cs="Courier New" w:eastAsia="Courier New" w:hAnsi="Courier New"/>
          <w:sz w:val="16"/>
          <w:szCs w:val="16"/>
          <w:color w:val="auto"/>
        </w:rPr>
      </w:pPr>
    </w:p>
    <w:p>
      <w:pPr>
        <w:ind w:left="3" w:right="2659" w:hanging="3"/>
        <w:spacing w:after="0" w:line="257" w:lineRule="auto"/>
        <w:tabs>
          <w:tab w:leader="none" w:pos="38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above of notice of the commencement of any action, such indemnified party shall, if a claim in respect thereof is to be made against the indemnifying party under such subsection, notify the indemnifying party in writing of the commence 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361" w:lineRule="exact"/>
        <w:rPr>
          <w:rFonts w:ascii="Courier New" w:cs="Courier New" w:eastAsia="Courier New" w:hAnsi="Courier New"/>
          <w:sz w:val="15"/>
          <w:szCs w:val="15"/>
          <w:color w:val="auto"/>
        </w:rPr>
      </w:pPr>
    </w:p>
    <w:p>
      <w:pPr>
        <w:ind w:left="3" w:right="3219" w:firstLine="943"/>
        <w:spacing w:after="0" w:line="262" w:lineRule="auto"/>
        <w:tabs>
          <w:tab w:leader="none" w:pos="132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8 is unavailable to or insufficient to hold harmless an indemnified party under subsection (a) or (b) above in respect of any losses, claims, damages</w:t>
      </w:r>
    </w:p>
    <w:p>
      <w:pPr>
        <w:spacing w:after="0" w:line="16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2"/>
          </w:cols>
          <w:pgMar w:left="237" w:top="663" w:right="1440" w:bottom="1440" w:gutter="0" w:footer="0" w:header="0"/>
        </w:sectPr>
      </w:pPr>
    </w:p>
    <w:bookmarkStart w:id="18" w:name="page19"/>
    <w:bookmarkEnd w:id="18"/>
    <w:p>
      <w:pPr>
        <w:ind w:right="2659"/>
        <w:spacing w:after="0" w:line="257" w:lineRule="auto"/>
        <w:rPr>
          <w:sz w:val="20"/>
          <w:szCs w:val="20"/>
          <w:color w:val="auto"/>
        </w:rPr>
      </w:pPr>
      <w:r>
        <w:rPr>
          <w:rFonts w:ascii="Courier New" w:cs="Courier New" w:eastAsia="Courier New" w:hAnsi="Courier New"/>
          <w:sz w:val="15"/>
          <w:szCs w:val="15"/>
          <w:color w:val="auto"/>
        </w:rPr>
        <w:t>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200" w:lineRule="exact"/>
        <w:rPr>
          <w:sz w:val="20"/>
          <w:szCs w:val="20"/>
          <w:color w:val="auto"/>
        </w:rPr>
      </w:pPr>
    </w:p>
    <w:p>
      <w:pPr>
        <w:spacing w:after="0" w:line="342" w:lineRule="exact"/>
        <w:rPr>
          <w:sz w:val="20"/>
          <w:szCs w:val="20"/>
          <w:color w:val="auto"/>
        </w:rPr>
      </w:pPr>
    </w:p>
    <w:p>
      <w:pPr>
        <w:ind w:right="2659" w:firstLine="943"/>
        <w:spacing w:after="0" w:line="258" w:lineRule="auto"/>
        <w:tabs>
          <w:tab w:leader="none" w:pos="1324"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pursuant to this Section 8 shall be in addition to any liability which the Company may otherwise have and shall extend, upon the same terms and conditions, to each person, if any, who controls any Underwriter within the meaning of the Act; and the obligations of the Underwriters pursuant to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75" w:lineRule="exact"/>
        <w:rPr>
          <w:rFonts w:ascii="Courier New" w:cs="Courier New" w:eastAsia="Courier New" w:hAnsi="Courier New"/>
          <w:sz w:val="15"/>
          <w:szCs w:val="15"/>
          <w:color w:val="auto"/>
        </w:rPr>
      </w:pPr>
    </w:p>
    <w:p>
      <w:pPr>
        <w:ind w:right="2659" w:firstLine="470"/>
        <w:spacing w:after="0"/>
        <w:tabs>
          <w:tab w:leader="none" w:pos="94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Firm Securities or the Optional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Firm Securities or Optional Securities, as the case may be, then the Company shall be entitled to a further period of thirty-six</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19" w:name="page20"/>
    <w:bookmarkEnd w:id="19"/>
    <w:p>
      <w:pPr>
        <w:ind w:right="2659"/>
        <w:spacing w:after="0"/>
        <w:rPr>
          <w:sz w:val="20"/>
          <w:szCs w:val="20"/>
          <w:color w:val="auto"/>
        </w:rPr>
      </w:pPr>
      <w:r>
        <w:rPr>
          <w:rFonts w:ascii="Courier New" w:cs="Courier New" w:eastAsia="Courier New" w:hAnsi="Courier New"/>
          <w:sz w:val="16"/>
          <w:szCs w:val="16"/>
          <w:color w:val="auto"/>
        </w:rPr>
        <w:t>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reasonable opinion of the Company and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93" w:lineRule="exact"/>
        <w:rPr>
          <w:sz w:val="20"/>
          <w:szCs w:val="20"/>
          <w:color w:val="auto"/>
        </w:rPr>
      </w:pPr>
    </w:p>
    <w:p>
      <w:pPr>
        <w:ind w:right="2659" w:firstLine="943"/>
        <w:spacing w:after="0"/>
        <w:tabs>
          <w:tab w:leader="none" w:pos="132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Firm Securities or Optional Securities, as the case may be, of a defaulting Underwriter or Underwriters by the Representatives and the Company as provided in subsection (a) above, the aggregate principal amount of such Firm Securities or Optional Securities, as the case may be, which remains unpurchased does not exceed one-eleventh of the aggregate principal amount of the Firm Securities or Optional Securities, as the case may be, then the Company shall have the right to require each non-defaulting Underwriter to purchase the principal amount of Firm Securities or Optional Securities, as the case may be, which such Underwriter agreed to purchase under the Pricing Agreement relating to such Firm Securities or Optional Securities, as the case may be, and, in addition, to require each non-defaulting Underwriter to purchase its pro rata share (based on the principal amount of Firm Securities or Optional Securities, as the case may be, which such Underwriter agreed to purchase under such Pricing Agreement) of the Firm Securities or Optional Securities, as the case may be, of such defaulting Underwriter or Underwriters for which such arrangements have not been made; but nothing herein shall relieve a defaulting Underwriter from liability for its default.</w:t>
      </w:r>
    </w:p>
    <w:p>
      <w:pPr>
        <w:spacing w:after="0" w:line="193" w:lineRule="exact"/>
        <w:rPr>
          <w:rFonts w:ascii="Courier New" w:cs="Courier New" w:eastAsia="Courier New" w:hAnsi="Courier New"/>
          <w:sz w:val="16"/>
          <w:szCs w:val="16"/>
          <w:color w:val="auto"/>
        </w:rPr>
      </w:pPr>
    </w:p>
    <w:p>
      <w:pPr>
        <w:ind w:right="2759" w:firstLine="943"/>
        <w:spacing w:after="0"/>
        <w:tabs>
          <w:tab w:leader="none" w:pos="132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Firm Securities or Optional Securities, as the case may be, of a defaulting Underwriter or Underwriters by the Representatives and the Company as provided in subsection (a) above, the aggregate principal amount of Firm Securities or Optional Securities, as the case may be, which remains unpurchased exceeds one-eleventh of the aggregate principal amount of the Firm Securities or Optional Securities, as the case may be, as referred to in subsection (b) above, or if the Company shall not exercise the right described in subsection (b) above to require non-defaulting Underwriters to purchase Firm Securities or Optional Securities, as the case may be, of a defaulting Underwriter or Underwriters, then the Pricing Agreement relating to such Firm Securities or Optional Securities, as the case may be,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92" w:lineRule="exact"/>
        <w:rPr>
          <w:rFonts w:ascii="Courier New" w:cs="Courier New" w:eastAsia="Courier New" w:hAnsi="Courier New"/>
          <w:sz w:val="16"/>
          <w:szCs w:val="16"/>
          <w:color w:val="auto"/>
        </w:rPr>
      </w:pPr>
    </w:p>
    <w:p>
      <w:pPr>
        <w:ind w:right="2659" w:firstLine="470"/>
        <w:spacing w:after="0"/>
        <w:tabs>
          <w:tab w:leader="none" w:pos="946"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sectPr>
      </w:pPr>
    </w:p>
    <w:bookmarkStart w:id="20" w:name="page21"/>
    <w:bookmarkEnd w:id="20"/>
    <w:p>
      <w:pPr>
        <w:ind w:right="2659" w:firstLine="470"/>
        <w:spacing w:after="0" w:line="257" w:lineRule="auto"/>
        <w:tabs>
          <w:tab w:leader="none" w:pos="9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Pricing Agreement or Over-allotment Option shall be terminated pursuant to Section 9 hereof, or if the Underwriters do not purchase Designated Securities under the Pricing Agreement or Over-allotment Option relating to such Designated Securities because the condition set forth in Section 7(b), 7(f), 7(g), 7(h) or 7(i) hereof shall not have been satisfied, the Company shall not then be under any liability to any Underwriter with respect to the Firm Securities or Option Securities, as the case may be, covered by such Pricing Agreement except as provided in Sections 6 and 8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6 and 8 hereof.</w:t>
      </w:r>
    </w:p>
    <w:p>
      <w:pPr>
        <w:spacing w:after="0" w:line="180" w:lineRule="exact"/>
        <w:rPr>
          <w:rFonts w:ascii="Courier New" w:cs="Courier New" w:eastAsia="Courier New" w:hAnsi="Courier New"/>
          <w:sz w:val="15"/>
          <w:szCs w:val="15"/>
          <w:color w:val="auto"/>
        </w:rPr>
      </w:pPr>
    </w:p>
    <w:p>
      <w:pPr>
        <w:ind w:right="2759" w:firstLine="470"/>
        <w:spacing w:after="0" w:line="239" w:lineRule="auto"/>
        <w:tabs>
          <w:tab w:leader="none" w:pos="94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90" w:lineRule="exact"/>
        <w:rPr>
          <w:sz w:val="20"/>
          <w:szCs w:val="20"/>
          <w:color w:val="auto"/>
        </w:rPr>
      </w:pPr>
    </w:p>
    <w:p>
      <w:pPr>
        <w:ind w:right="2659" w:firstLine="946"/>
        <w:spacing w:after="0"/>
        <w:rPr>
          <w:sz w:val="20"/>
          <w:szCs w:val="20"/>
          <w:color w:val="auto"/>
        </w:rPr>
      </w:pPr>
      <w:r>
        <w:rPr>
          <w:rFonts w:ascii="Courier New" w:cs="Courier New" w:eastAsia="Courier New" w:hAnsi="Courier New"/>
          <w:sz w:val="16"/>
          <w:szCs w:val="16"/>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89" w:lineRule="exact"/>
        <w:rPr>
          <w:sz w:val="20"/>
          <w:szCs w:val="20"/>
          <w:color w:val="auto"/>
        </w:rPr>
      </w:pPr>
    </w:p>
    <w:p>
      <w:pPr>
        <w:ind w:right="2659" w:firstLine="470"/>
        <w:spacing w:after="0"/>
        <w:tabs>
          <w:tab w:leader="none" w:pos="94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187" w:lineRule="exact"/>
        <w:rPr>
          <w:rFonts w:ascii="Courier New" w:cs="Courier New" w:eastAsia="Courier New" w:hAnsi="Courier New"/>
          <w:sz w:val="16"/>
          <w:szCs w:val="16"/>
          <w:color w:val="auto"/>
        </w:rPr>
      </w:pPr>
    </w:p>
    <w:p>
      <w:pPr>
        <w:jc w:val="both"/>
        <w:ind w:right="3319" w:firstLine="470"/>
        <w:spacing w:after="0" w:line="238" w:lineRule="auto"/>
        <w:tabs>
          <w:tab w:leader="none" w:pos="94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each Pricing Agreement. As used herein, "business day" shall mean any day when the Commission's office in Washington, D.C. is open for business.</w:t>
      </w:r>
    </w:p>
    <w:p>
      <w:pPr>
        <w:spacing w:after="0" w:line="188" w:lineRule="exact"/>
        <w:rPr>
          <w:rFonts w:ascii="Courier New" w:cs="Courier New" w:eastAsia="Courier New" w:hAnsi="Courier New"/>
          <w:sz w:val="16"/>
          <w:szCs w:val="16"/>
          <w:color w:val="auto"/>
        </w:rPr>
      </w:pPr>
    </w:p>
    <w:p>
      <w:pPr>
        <w:ind w:right="3039" w:firstLine="470"/>
        <w:spacing w:after="0" w:line="237" w:lineRule="auto"/>
        <w:tabs>
          <w:tab w:leader="none" w:pos="94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GOVERNED BY AND CONSTRUED IN ACCORDANCE WITH THE LAWS OF THE STATE OF NEW YORK.</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94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21" w:name="page22"/>
    <w:bookmarkEnd w:id="21"/>
    <w:p>
      <w:pPr>
        <w:ind w:right="2759" w:firstLine="473"/>
        <w:spacing w:after="0" w:line="237"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(7) counterparts hereof.</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W.G. Stover, Jr.</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tabs>
          <w:tab w:leader="none" w:pos="4140" w:val="left"/>
        </w:tabs>
        <w:rPr>
          <w:sz w:val="20"/>
          <w:szCs w:val="20"/>
          <w:color w:val="auto"/>
        </w:rPr>
      </w:pPr>
      <w:r>
        <w:rPr>
          <w:rFonts w:ascii="Courier New" w:cs="Courier New" w:eastAsia="Courier New" w:hAnsi="Courier New"/>
          <w:sz w:val="16"/>
          <w:szCs w:val="16"/>
          <w:color w:val="auto"/>
        </w:rPr>
        <w:t>Name:</w:t>
        <w:tab/>
        <w:t>W.G. Stover, Jr.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Title: Vice President of Finance and</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Chief Financial Officer</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&amp;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MONTGOMERY SECURITIES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Goldman, Sachs &amp; Co.</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(Goldman, Sachs &amp; Co.)</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3" w:right="1440" w:bottom="1440" w:gutter="0" w:footer="0" w:header="0"/>
        </w:sectPr>
      </w:pPr>
    </w:p>
    <w:bookmarkStart w:id="22" w:name="page23"/>
    <w:bookmarkEnd w:id="22"/>
    <w:p>
      <w:pPr>
        <w:jc w:val="right"/>
        <w:ind w:right="2659"/>
        <w:spacing w:after="0"/>
        <w:rPr>
          <w:sz w:val="20"/>
          <w:szCs w:val="20"/>
          <w:color w:val="auto"/>
        </w:rPr>
      </w:pPr>
      <w:r>
        <w:rPr>
          <w:rFonts w:ascii="Courier New" w:cs="Courier New" w:eastAsia="Courier New" w:hAnsi="Courier New"/>
          <w:sz w:val="16"/>
          <w:szCs w:val="16"/>
          <w:color w:val="auto"/>
        </w:rPr>
        <w:t>EXHIBIT 1.2</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PRICING AGREEMENT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&amp;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Montgomery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 California Street, Suite 4500</w:t>
      </w:r>
    </w:p>
    <w:p>
      <w:pPr>
        <w:spacing w:after="0" w:line="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San Francisco, CA</w:t>
      </w:r>
      <w:r>
        <w:rPr>
          <w:sz w:val="20"/>
          <w:szCs w:val="20"/>
          <w:color w:val="auto"/>
        </w:rPr>
        <w:tab/>
      </w:r>
      <w:r>
        <w:rPr>
          <w:rFonts w:ascii="Courier New" w:cs="Courier New" w:eastAsia="Courier New" w:hAnsi="Courier New"/>
          <w:sz w:val="15"/>
          <w:szCs w:val="15"/>
          <w:color w:val="auto"/>
        </w:rPr>
        <w:t>94104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Micron Technology, Inc., a Delaware corporation (the "Company"), proposes, subject to the terms and conditions stated herein and in the Underwriting Agreement, dated June 19, 1997, (the "Underwriting Agreement"), between the Company on the one hand and Goldman, Sachs &amp; Co., Montgomery Securities and Robertson, Stephens &amp; Company LLC on the other hand, to issue and sell to the Underwriters named in Schedule I hereto (the "Underwriters") the Securities specified in Schedule II hereto (the "Designated Securities" consisting of Firm Securities and any Optional Securities the Underwriters may elect to purchase).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362"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Subject to the terms and conditions set forth herein and in the Underwriting Agreement incorporated herein by reference, (a)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Firm Securities set forth opposite the name of such Underwriter in Schedule I hereto and, (b) in the event and to the extent that the Underwriters shall exercise the election to purchase Optional Securities, as provided below, the Company agrees to issue and sell to each of the Underwriters, and each of the Underwriters agrees, severally and not jointly, to purchase from the Company at the purchase price to the Underwriters set forth in Schedule II hereto that portion of the principal amount of Optional Securities as to which such election shall have been exercised.</w:t>
      </w:r>
    </w:p>
    <w:p>
      <w:pPr>
        <w:spacing w:after="0" w:line="181"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The Company hereby grants to each of the Underwriters the right to purchase at their election up to the principal amount of Optional Securities set forth opposite the name of such Underwriter in Schedule I hereto on</w:t>
      </w:r>
    </w:p>
    <w:p>
      <w:pPr>
        <w:sectPr>
          <w:pgSz w:w="11900" w:h="16838" w:orient="portrait"/>
          <w:cols w:equalWidth="0" w:num="1">
            <w:col w:w="10219"/>
          </w:cols>
          <w:pgMar w:left="240" w:top="319" w:right="1440" w:bottom="1440" w:gutter="0" w:footer="0" w:header="0"/>
        </w:sectPr>
      </w:pPr>
    </w:p>
    <w:bookmarkStart w:id="23" w:name="page24"/>
    <w:bookmarkEnd w:id="23"/>
    <w:p>
      <w:pPr>
        <w:ind w:right="2659"/>
        <w:spacing w:after="0"/>
        <w:rPr>
          <w:sz w:val="20"/>
          <w:szCs w:val="20"/>
          <w:color w:val="auto"/>
        </w:rPr>
      </w:pPr>
      <w:r>
        <w:rPr>
          <w:rFonts w:ascii="Courier New" w:cs="Courier New" w:eastAsia="Courier New" w:hAnsi="Courier New"/>
          <w:sz w:val="16"/>
          <w:szCs w:val="16"/>
          <w:color w:val="auto"/>
        </w:rPr>
        <w:t>the terms referred to in the paragraph above for the sole purpose of covering over-allotments in the sale of the Firm Securities. Any such election to purchase Optional Securities may be exercised by written notice from the Representatives to the Company given within a period of 30 calendar days after the date of this Pricing Agreement, setting forth the principal amount of Optional Securities to be purchased and the date on which such Optional Securities are to be delivered, as determined by the Representatives, but in no event earlier than the First Time of Delivery or, unless the Representatives and the Company otherwise agree in writing, no earlier than two or later than ten business days after the date of such notice.</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seven (7)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17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Very truly yours,</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MICRON TECHNOLOGY, INC.</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/s/W. G. Stover, Jr.</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Name: W. G. Stover, Jr.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Title: Vice President of Finance and</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Chief Financial Officer</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&amp;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MONTGOMERY SECURITIES</w:t>
      </w:r>
    </w:p>
    <w:p>
      <w:pPr>
        <w:spacing w:after="0" w:line="364"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/s/Goldman, Sachs &amp; Co.</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(Goldman, Sachs &amp; Co.)</w:t>
      </w:r>
    </w:p>
    <w:p>
      <w:pPr>
        <w:sectPr>
          <w:pgSz w:w="11900" w:h="16838" w:orient="portrait"/>
          <w:cols w:equalWidth="0" w:num="1">
            <w:col w:w="10219"/>
          </w:cols>
          <w:pgMar w:left="240" w:top="66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SCHEDULE I</w:t>
            </w:r>
          </w:p>
        </w:tc>
        <w:tc>
          <w:tcPr>
            <w:tcW w:w="1220" w:type="dxa"/>
            <w:vAlign w:val="bottom"/>
          </w:tcPr>
          <w:p>
            <w:pPr>
              <w:spacing w:after="0"/>
              <w:rPr>
                <w:sz w:val="15"/>
                <w:szCs w:val="15"/>
                <w:color w:val="auto"/>
              </w:rPr>
            </w:pPr>
          </w:p>
        </w:tc>
      </w:tr>
      <w:tr>
        <w:trPr>
          <w:trHeight w:val="364"/>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MAXIMUM</w:t>
            </w:r>
          </w:p>
        </w:tc>
      </w:tr>
      <w:tr>
        <w:trPr>
          <w:trHeight w:val="182"/>
        </w:trPr>
        <w:tc>
          <w:tcPr>
            <w:tcW w:w="312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PRINCIPAL</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PRINCIPAL</w:t>
            </w:r>
          </w:p>
        </w:tc>
      </w:tr>
      <w:tr>
        <w:trPr>
          <w:trHeight w:val="182"/>
        </w:trPr>
        <w:tc>
          <w:tcPr>
            <w:tcW w:w="312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AMOUNT OF</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AMOUNT OF</w:t>
            </w:r>
          </w:p>
        </w:tc>
      </w:tr>
      <w:tr>
        <w:trPr>
          <w:trHeight w:val="182"/>
        </w:trPr>
        <w:tc>
          <w:tcPr>
            <w:tcW w:w="312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FIRM</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OPTIONAL</w:t>
            </w:r>
          </w:p>
        </w:tc>
      </w:tr>
      <w:tr>
        <w:trPr>
          <w:trHeight w:val="182"/>
        </w:trPr>
        <w:tc>
          <w:tcPr>
            <w:tcW w:w="3120" w:type="dxa"/>
            <w:vAlign w:val="bottom"/>
          </w:tcPr>
          <w:p>
            <w:pPr>
              <w:spacing w:after="0"/>
              <w:rPr>
                <w:sz w:val="15"/>
                <w:szCs w:val="15"/>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SECURITIES</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SECURITIES</w:t>
            </w:r>
          </w:p>
        </w:tc>
      </w:tr>
      <w:tr>
        <w:trPr>
          <w:trHeight w:val="182"/>
        </w:trPr>
        <w:tc>
          <w:tcPr>
            <w:tcW w:w="3120" w:type="dxa"/>
            <w:vAlign w:val="bottom"/>
          </w:tcPr>
          <w:p>
            <w:pPr>
              <w:spacing w:after="0"/>
              <w:rPr>
                <w:sz w:val="15"/>
                <w:szCs w:val="15"/>
                <w:color w:val="auto"/>
              </w:rPr>
            </w:pPr>
          </w:p>
        </w:tc>
        <w:tc>
          <w:tcPr>
            <w:tcW w:w="15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TO BE</w:t>
            </w:r>
          </w:p>
        </w:tc>
        <w:tc>
          <w:tcPr>
            <w:tcW w:w="12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THAT MAY BE</w:t>
            </w:r>
          </w:p>
        </w:tc>
      </w:tr>
      <w:tr>
        <w:trPr>
          <w:trHeight w:val="182"/>
        </w:trPr>
        <w:tc>
          <w:tcPr>
            <w:tcW w:w="3120" w:type="dxa"/>
            <w:vAlign w:val="bottom"/>
          </w:tcPr>
          <w:p>
            <w:pPr>
              <w:ind w:left="1040"/>
              <w:spacing w:after="0"/>
              <w:rPr>
                <w:sz w:val="20"/>
                <w:szCs w:val="20"/>
                <w:color w:val="auto"/>
              </w:rPr>
            </w:pPr>
            <w:r>
              <w:rPr>
                <w:rFonts w:ascii="Courier New" w:cs="Courier New" w:eastAsia="Courier New" w:hAnsi="Courier New"/>
                <w:sz w:val="16"/>
                <w:szCs w:val="16"/>
                <w:color w:val="auto"/>
              </w:rPr>
              <w:t>UNDERWRITER</w:t>
            </w:r>
          </w:p>
        </w:tc>
        <w:tc>
          <w:tcPr>
            <w:tcW w:w="1520" w:type="dxa"/>
            <w:vAlign w:val="bottom"/>
          </w:tcPr>
          <w:p>
            <w:pPr>
              <w:ind w:left="380"/>
              <w:spacing w:after="0"/>
              <w:rPr>
                <w:sz w:val="20"/>
                <w:szCs w:val="20"/>
                <w:color w:val="auto"/>
              </w:rPr>
            </w:pPr>
            <w:r>
              <w:rPr>
                <w:rFonts w:ascii="Courier New" w:cs="Courier New" w:eastAsia="Courier New" w:hAnsi="Courier New"/>
                <w:sz w:val="16"/>
                <w:szCs w:val="16"/>
                <w:color w:val="auto"/>
              </w:rPr>
              <w:t>PURCHASED</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PURCHASED</w:t>
            </w:r>
          </w:p>
        </w:tc>
      </w:tr>
      <w:tr>
        <w:trPr>
          <w:trHeight w:val="182"/>
        </w:trPr>
        <w:tc>
          <w:tcPr>
            <w:tcW w:w="3120" w:type="dxa"/>
            <w:vAlign w:val="bottom"/>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3120" w:type="dxa"/>
            <w:vAlign w:val="bottom"/>
          </w:tcPr>
          <w:p>
            <w:pPr>
              <w:spacing w:after="0"/>
              <w:rPr>
                <w:sz w:val="20"/>
                <w:szCs w:val="20"/>
                <w:color w:val="auto"/>
              </w:rPr>
            </w:pPr>
            <w:r>
              <w:rPr>
                <w:rFonts w:ascii="Courier New" w:cs="Courier New" w:eastAsia="Courier New" w:hAnsi="Courier New"/>
                <w:sz w:val="16"/>
                <w:szCs w:val="16"/>
                <w:color w:val="auto"/>
              </w:rPr>
              <w:t>Goldman, Sachs &amp; Co.</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$348,000,000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$52,000,000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Robertson Stephens &amp; Company LLC</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52,200,000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7,800,000</w:t>
            </w:r>
          </w:p>
        </w:tc>
      </w:tr>
      <w:tr>
        <w:trPr>
          <w:trHeight w:val="182"/>
        </w:trPr>
        <w:tc>
          <w:tcPr>
            <w:tcW w:w="3120" w:type="dxa"/>
            <w:vAlign w:val="bottom"/>
          </w:tcPr>
          <w:p>
            <w:pPr>
              <w:spacing w:after="0"/>
              <w:rPr>
                <w:sz w:val="20"/>
                <w:szCs w:val="20"/>
                <w:color w:val="auto"/>
              </w:rPr>
            </w:pPr>
            <w:r>
              <w:rPr>
                <w:rFonts w:ascii="Courier New" w:cs="Courier New" w:eastAsia="Courier New" w:hAnsi="Courier New"/>
                <w:sz w:val="16"/>
                <w:szCs w:val="16"/>
                <w:color w:val="auto"/>
              </w:rPr>
              <w:t>Montgomery Securities</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34,800,000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5,200,000</w:t>
            </w:r>
          </w:p>
        </w:tc>
      </w:tr>
      <w:tr>
        <w:trPr>
          <w:trHeight w:val="182"/>
        </w:trPr>
        <w:tc>
          <w:tcPr>
            <w:tcW w:w="3120" w:type="dxa"/>
            <w:vAlign w:val="bottom"/>
          </w:tcPr>
          <w:p>
            <w:pPr>
              <w:spacing w:after="0"/>
              <w:rPr>
                <w:sz w:val="15"/>
                <w:szCs w:val="15"/>
                <w:color w:val="auto"/>
              </w:rPr>
            </w:pP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280"/>
              <w:spacing w:after="0"/>
              <w:rPr>
                <w:sz w:val="20"/>
                <w:szCs w:val="20"/>
                <w:color w:val="auto"/>
              </w:rPr>
            </w:pPr>
            <w:r>
              <w:rPr>
                <w:rFonts w:ascii="Courier New" w:cs="Courier New" w:eastAsia="Courier New" w:hAnsi="Courier New"/>
                <w:sz w:val="16"/>
                <w:szCs w:val="16"/>
                <w:color w:val="auto"/>
              </w:rPr>
              <w:t>Total</w:t>
            </w: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$435,000,000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$65,000,000</w:t>
            </w:r>
          </w:p>
        </w:tc>
      </w:tr>
      <w:tr>
        <w:trPr>
          <w:trHeight w:val="182"/>
        </w:trPr>
        <w:tc>
          <w:tcPr>
            <w:tcW w:w="3120" w:type="dxa"/>
            <w:vAlign w:val="bottom"/>
          </w:tcPr>
          <w:p>
            <w:pPr>
              <w:spacing w:after="0"/>
              <w:rPr>
                <w:sz w:val="15"/>
                <w:szCs w:val="15"/>
                <w:color w:val="auto"/>
              </w:rPr>
            </w:pPr>
          </w:p>
        </w:tc>
        <w:tc>
          <w:tcPr>
            <w:tcW w:w="1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386" w:right="1440" w:bottom="1440" w:gutter="0" w:footer="0" w:header="0"/>
        </w:sectPr>
      </w:pPr>
    </w:p>
    <w:bookmarkStart w:id="25" w:name="page26"/>
    <w:bookmarkEnd w:id="25"/>
    <w:p>
      <w:pPr>
        <w:ind w:left="3220"/>
        <w:spacing w:after="0"/>
        <w:rPr>
          <w:sz w:val="20"/>
          <w:szCs w:val="20"/>
          <w:color w:val="auto"/>
        </w:rPr>
      </w:pPr>
      <w:r>
        <w:rPr>
          <w:rFonts w:ascii="Courier New" w:cs="Courier New" w:eastAsia="Courier New" w:hAnsi="Courier New"/>
          <w:sz w:val="16"/>
          <w:szCs w:val="16"/>
          <w:color w:val="auto"/>
        </w:rPr>
        <w:t>SCHEDULE II</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DESIGNATED SECURITIES: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7% Convertible Subordinated Notes due July 1, 2004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 OF DESIGNATED SECURITIES: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Aggregate principal amount of Firm Securities: $435,000,000</w:t>
      </w:r>
    </w:p>
    <w:p>
      <w:pPr>
        <w:spacing w:after="0" w:line="5"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Maximum Aggregate principal amount of Optional Securities that may be purchased: $65,000,000</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TO PUBLIC:</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100% of the principal amount of the Designated Securities. Interest shall accrue from June 24,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BY UNDERWRITERS: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97.5% of the principal amount of the Designated Securities. Interest shall accrue from June 24,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RATE:</w:t>
      </w:r>
    </w:p>
    <w:p>
      <w:pPr>
        <w:spacing w:after="0" w:line="186"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Initially 14.8272 shares of Common Stock for each $1,000 principal amount of Designated Securities, subject to adjustment upon the occurrence of certain events.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DESIGNATED SECURITIES: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Book-entry only form represented by one or more global securities deposited with The Depository Trust Company ("DTC") or its designated custodian, to be made available for checking by the Representatives at least twenty-four hours prior to the Time of Delivery at the office of DTC.</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FUNDS FOR PAYMENT OF PURCHASE PRICE: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Federal (same day) funds by wire transfer.</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DELIVERY: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10:00 a.m. (New York City time) on June 24, 1997.</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w:t>
      </w:r>
    </w:p>
    <w:p>
      <w:pPr>
        <w:spacing w:after="0" w:line="186" w:lineRule="exact"/>
        <w:rPr>
          <w:sz w:val="20"/>
          <w:szCs w:val="20"/>
          <w:color w:val="auto"/>
        </w:rPr>
      </w:pPr>
    </w:p>
    <w:p>
      <w:pPr>
        <w:ind w:right="2659" w:firstLine="473"/>
        <w:spacing w:after="0" w:line="267" w:lineRule="auto"/>
        <w:rPr>
          <w:sz w:val="20"/>
          <w:szCs w:val="20"/>
          <w:color w:val="auto"/>
        </w:rPr>
      </w:pPr>
      <w:r>
        <w:rPr>
          <w:rFonts w:ascii="Courier New" w:cs="Courier New" w:eastAsia="Courier New" w:hAnsi="Courier New"/>
          <w:sz w:val="15"/>
          <w:szCs w:val="15"/>
          <w:color w:val="auto"/>
        </w:rPr>
        <w:t>The Subordinated Indenture in the form included as an exhibit to the Registration Statement at the time such Registration Statement became effective.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July 1, 2004</w:t>
      </w:r>
    </w:p>
    <w:p>
      <w:pPr>
        <w:sectPr>
          <w:pgSz w:w="11900" w:h="16838" w:orient="portrait"/>
          <w:cols w:equalWidth="0" w:num="1">
            <w:col w:w="10219"/>
          </w:cols>
          <w:pgMar w:left="240" w:top="65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INTEREST RATE:</w:t>
      </w:r>
    </w:p>
    <w:p>
      <w:pPr>
        <w:spacing w:after="0" w:line="183"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6"/>
          <w:szCs w:val="16"/>
          <w:color w:val="auto"/>
        </w:rPr>
        <w:t>7% per annum.</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January 1 and July 1, commencing January 1, 1998. The Company has the right to defer payment of interest on the Designated Securities at any time or from time to time for a period not exceeding 4 consecutive semi-annual interest payment periods with respect to each deferral period (each, an "Extension Period"), provided that no Extension Period may extend beyond the stated maturity of the Designated Securities. Upon the termination of any such Extension Period and the payment of all amounts then due on any Interest Payment Date, the Company may elect to begin a new Extension Period subject to the requirements set forth in the Prospectus Supplement. During an Extension Period, interest on the Designated Securities will continue to accrue, compounded semi-annually.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PROVISIONS: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Designated Securities will not be subject to redemption prior to July 2, 1999 and will be redeemable on and after such date at the option of the Company, in whole or in part, upon not less than 20 nor more than 60 days' notice to each Holder, at the prices set forth below plus accrued and unpaid interest, if any, to the redemption date; provided that the Designated Securities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redemption price (expressed as a percentage of principal amount) is as follows for the 12-month periods beginning on July 1 of the following years (beginning July 2, 1999, and ending on June 30, 2000, in the case of the first such period):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REDEMPTION</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180" w:type="dxa"/>
            <w:vAlign w:val="bottom"/>
          </w:tcPr>
          <w:p>
            <w:pPr>
              <w:ind w:left="440"/>
              <w:spacing w:after="0"/>
              <w:rPr>
                <w:sz w:val="20"/>
                <w:szCs w:val="20"/>
                <w:color w:val="auto"/>
              </w:rPr>
            </w:pPr>
            <w:r>
              <w:rPr>
                <w:rFonts w:ascii="Courier New" w:cs="Courier New" w:eastAsia="Courier New" w:hAnsi="Courier New"/>
                <w:sz w:val="16"/>
                <w:szCs w:val="16"/>
                <w:color w:val="auto"/>
              </w:rPr>
              <w:t>PRICE</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27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105.0%</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104.0</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2001.......................</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103.0</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102.0</w:t>
            </w:r>
          </w:p>
        </w:tc>
      </w:tr>
      <w:tr>
        <w:trPr>
          <w:trHeight w:val="182"/>
        </w:trPr>
        <w:tc>
          <w:tcPr>
            <w:tcW w:w="278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180" w:type="dxa"/>
            <w:vAlign w:val="bottom"/>
          </w:tcPr>
          <w:p>
            <w:pPr>
              <w:ind w:left="340"/>
              <w:spacing w:after="0"/>
              <w:rPr>
                <w:sz w:val="20"/>
                <w:szCs w:val="20"/>
                <w:color w:val="auto"/>
              </w:rPr>
            </w:pPr>
            <w:r>
              <w:rPr>
                <w:rFonts w:ascii="Courier New" w:cs="Courier New" w:eastAsia="Courier New" w:hAnsi="Courier New"/>
                <w:sz w:val="16"/>
                <w:szCs w:val="16"/>
                <w:color w:val="auto"/>
              </w:rPr>
              <w:t>101.0</w:t>
            </w:r>
          </w:p>
        </w:tc>
      </w:tr>
    </w:tbl>
    <w:p>
      <w:pPr>
        <w:spacing w:after="0" w:line="200" w:lineRule="exact"/>
        <w:rPr>
          <w:sz w:val="20"/>
          <w:szCs w:val="20"/>
          <w:color w:val="auto"/>
        </w:rPr>
      </w:pPr>
    </w:p>
    <w:p>
      <w:pPr>
        <w:spacing w:after="0" w:line="350"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and thereafter is equal to 100% of the principal amount, in each case together with accrued interest to, but excluding, the date of redemption.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 PROVISIONS: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sinking fund provisions.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OPTION OF HOLDERS UPON A CHANGE IN CONTROL:</w:t>
      </w:r>
    </w:p>
    <w:p>
      <w:pPr>
        <w:spacing w:after="0" w:line="186" w:lineRule="exact"/>
        <w:rPr>
          <w:sz w:val="20"/>
          <w:szCs w:val="20"/>
          <w:color w:val="auto"/>
        </w:rPr>
      </w:pPr>
    </w:p>
    <w:p>
      <w:pPr>
        <w:ind w:right="2839" w:firstLine="473"/>
        <w:spacing w:after="0" w:line="262" w:lineRule="auto"/>
        <w:rPr>
          <w:sz w:val="20"/>
          <w:szCs w:val="20"/>
          <w:color w:val="auto"/>
        </w:rPr>
      </w:pPr>
      <w:r>
        <w:rPr>
          <w:rFonts w:ascii="Courier New" w:cs="Courier New" w:eastAsia="Courier New" w:hAnsi="Courier New"/>
          <w:sz w:val="15"/>
          <w:szCs w:val="15"/>
          <w:color w:val="auto"/>
        </w:rPr>
        <w:t>Upon a Change in Control (as defined in the Supplemental Indenture), Holders of Designated Securities will have the right, subject to certain conditions and restrictions, to require the Company to purchase all or part of</w:t>
      </w:r>
    </w:p>
    <w:p>
      <w:pPr>
        <w:sectPr>
          <w:pgSz w:w="11900" w:h="16838" w:orient="portrait"/>
          <w:cols w:equalWidth="0" w:num="1">
            <w:col w:w="10219"/>
          </w:cols>
          <w:pgMar w:left="240" w:top="659" w:right="1440" w:bottom="1440" w:gutter="0" w:footer="0" w:header="0"/>
        </w:sectPr>
      </w:pPr>
    </w:p>
    <w:bookmarkStart w:id="27" w:name="page28"/>
    <w:bookmarkEnd w:id="27"/>
    <w:p>
      <w:pPr>
        <w:ind w:right="2659"/>
        <w:spacing w:after="0" w:line="239" w:lineRule="auto"/>
        <w:rPr>
          <w:sz w:val="20"/>
          <w:szCs w:val="20"/>
          <w:color w:val="auto"/>
        </w:rPr>
      </w:pPr>
      <w:r>
        <w:rPr>
          <w:rFonts w:ascii="Courier New" w:cs="Courier New" w:eastAsia="Courier New" w:hAnsi="Courier New"/>
          <w:sz w:val="16"/>
          <w:szCs w:val="16"/>
          <w:color w:val="auto"/>
        </w:rPr>
        <w:t>their Designated Securities at 100% of the principal amount thereof, plus accrued interest to the repurchase date. The repurchase price is payable in cash or, at the option of the Company but subject to the satisfaction of certain conditions on the part of the Company as set forth in the Supplemental Indenture, in shares of Common Stock (valued at 95% of the average closing prices of the Common Stock for the five trading days immediately preceding the second trading day prior to the repurchase 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 PROVISIONS:</w:t>
      </w:r>
    </w:p>
    <w:p>
      <w:pPr>
        <w:spacing w:after="0" w:line="186"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The defeasance and covenant defeasance provisions set forth in Article Thirteen of the Subordinated Indenture will apply to the Designated Securities.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The Designated Securities shall include such other supplemental terms and provisions as are set forth in the Prospectus Supplement dated as of the date 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LOCATION FOR DELIVERY OF DESIGNATED SECURITIES: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Wilson Sonsini Goodrich &amp; Rosati, Professional Corporation</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650 Page Mill Road</w:t>
      </w:r>
    </w:p>
    <w:p>
      <w:pPr>
        <w:spacing w:after="0" w:line="1" w:lineRule="exact"/>
        <w:rPr>
          <w:sz w:val="20"/>
          <w:szCs w:val="20"/>
          <w:color w:val="auto"/>
        </w:rPr>
      </w:pPr>
    </w:p>
    <w:p>
      <w:pPr>
        <w:ind w:left="460"/>
        <w:spacing w:after="0"/>
        <w:tabs>
          <w:tab w:leader="none" w:pos="2620" w:val="left"/>
        </w:tabs>
        <w:rPr>
          <w:sz w:val="20"/>
          <w:szCs w:val="20"/>
          <w:color w:val="auto"/>
        </w:rPr>
      </w:pPr>
      <w:r>
        <w:rPr>
          <w:rFonts w:ascii="Courier New" w:cs="Courier New" w:eastAsia="Courier New" w:hAnsi="Courier New"/>
          <w:sz w:val="16"/>
          <w:szCs w:val="16"/>
          <w:color w:val="auto"/>
        </w:rPr>
        <w:t>Palo Alto, California</w:t>
        <w:tab/>
        <w:t>94304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AND ADDRESSES OF REPRESENTATIVES:</w:t>
      </w:r>
    </w:p>
    <w:p>
      <w:pPr>
        <w:spacing w:after="0" w:line="183" w:lineRule="exact"/>
        <w:rPr>
          <w:sz w:val="20"/>
          <w:szCs w:val="20"/>
          <w:color w:val="auto"/>
        </w:rPr>
      </w:pPr>
    </w:p>
    <w:p>
      <w:pPr>
        <w:ind w:left="460"/>
        <w:spacing w:after="0"/>
        <w:tabs>
          <w:tab w:leader="none" w:pos="2160" w:val="left"/>
        </w:tabs>
        <w:rPr>
          <w:sz w:val="20"/>
          <w:szCs w:val="20"/>
          <w:color w:val="auto"/>
        </w:rPr>
      </w:pPr>
      <w:r>
        <w:rPr>
          <w:rFonts w:ascii="Courier New" w:cs="Courier New" w:eastAsia="Courier New" w:hAnsi="Courier New"/>
          <w:sz w:val="16"/>
          <w:szCs w:val="16"/>
          <w:color w:val="auto"/>
        </w:rPr>
        <w:t>Representatives:</w:t>
        <w:tab/>
        <w:t>Goldman, Sachs &amp; Co.</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Robertson, Stephens &amp; Company LLC</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Montgomery Securities</w:t>
      </w:r>
    </w:p>
    <w:p>
      <w:pPr>
        <w:spacing w:after="0" w:line="3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Address for Notices, etc.:</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c/o Goldman, Sachs &amp; Co.</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555 California Street</w:t>
      </w:r>
    </w:p>
    <w:p>
      <w:pPr>
        <w:spacing w:after="0" w:line="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45th Floor</w:t>
      </w:r>
    </w:p>
    <w:p>
      <w:pPr>
        <w:spacing w:after="0" w:line="1" w:lineRule="exact"/>
        <w:rPr>
          <w:sz w:val="20"/>
          <w:szCs w:val="20"/>
          <w:color w:val="auto"/>
        </w:rPr>
      </w:pPr>
    </w:p>
    <w:p>
      <w:pPr>
        <w:ind w:left="940"/>
        <w:spacing w:after="0"/>
        <w:tabs>
          <w:tab w:leader="none" w:pos="2720" w:val="left"/>
        </w:tabs>
        <w:rPr>
          <w:sz w:val="20"/>
          <w:szCs w:val="20"/>
          <w:color w:val="auto"/>
        </w:rPr>
      </w:pPr>
      <w:r>
        <w:rPr>
          <w:rFonts w:ascii="Courier New" w:cs="Courier New" w:eastAsia="Courier New" w:hAnsi="Courier New"/>
          <w:sz w:val="16"/>
          <w:szCs w:val="16"/>
          <w:color w:val="auto"/>
        </w:rPr>
        <w:t>San Francisco, CA</w:t>
        <w:tab/>
        <w:t>94104</w:t>
      </w:r>
    </w:p>
    <w:p>
      <w:pPr>
        <w:sectPr>
          <w:pgSz w:w="11900" w:h="16838" w:orient="portrait"/>
          <w:cols w:equalWidth="0" w:num="1">
            <w:col w:w="10219"/>
          </w:cols>
          <w:pgMar w:left="240" w:top="663"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6"/>
                <w:szCs w:val="16"/>
                <w:color w:val="auto"/>
              </w:rPr>
              <w:t>SCHEDULE III</w:t>
            </w:r>
          </w:p>
        </w:tc>
        <w:tc>
          <w:tcPr>
            <w:tcW w:w="3360" w:type="dxa"/>
            <w:vAlign w:val="bottom"/>
          </w:tcPr>
          <w:p>
            <w:pPr>
              <w:spacing w:after="0"/>
              <w:rPr>
                <w:sz w:val="15"/>
                <w:szCs w:val="15"/>
                <w:color w:val="auto"/>
              </w:rPr>
            </w:pPr>
          </w:p>
        </w:tc>
      </w:tr>
      <w:tr>
        <w:trPr>
          <w:trHeight w:val="909"/>
        </w:trPr>
        <w:tc>
          <w:tcPr>
            <w:tcW w:w="660" w:type="dxa"/>
            <w:vAlign w:val="bottom"/>
          </w:tcPr>
          <w:p>
            <w:pPr>
              <w:spacing w:after="0"/>
              <w:rPr>
                <w:sz w:val="24"/>
                <w:szCs w:val="24"/>
                <w:color w:val="auto"/>
              </w:rPr>
            </w:pPr>
          </w:p>
        </w:tc>
        <w:tc>
          <w:tcPr>
            <w:tcW w:w="1900" w:type="dxa"/>
            <w:vAlign w:val="bottom"/>
          </w:tcPr>
          <w:p>
            <w:pPr>
              <w:ind w:left="380"/>
              <w:spacing w:after="0"/>
              <w:rPr>
                <w:sz w:val="20"/>
                <w:szCs w:val="20"/>
                <w:color w:val="auto"/>
              </w:rPr>
            </w:pPr>
            <w:r>
              <w:rPr>
                <w:rFonts w:ascii="Courier New" w:cs="Courier New" w:eastAsia="Courier New" w:hAnsi="Courier New"/>
                <w:sz w:val="16"/>
                <w:szCs w:val="16"/>
                <w:color w:val="auto"/>
              </w:rPr>
              <w:t>Name</w:t>
            </w:r>
          </w:p>
        </w:tc>
        <w:tc>
          <w:tcPr>
            <w:tcW w:w="1840" w:type="dxa"/>
            <w:vAlign w:val="bottom"/>
          </w:tcPr>
          <w:p>
            <w:pPr>
              <w:spacing w:after="0"/>
              <w:rPr>
                <w:sz w:val="24"/>
                <w:szCs w:val="2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6"/>
                <w:szCs w:val="16"/>
                <w:color w:val="auto"/>
              </w:rPr>
              <w:t>Title</w:t>
            </w:r>
          </w:p>
        </w:tc>
      </w:tr>
      <w:tr>
        <w:trPr>
          <w:trHeight w:val="182"/>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w w:val="97"/>
              </w:rPr>
              <w:t>- -------------------------</w:t>
            </w:r>
          </w:p>
        </w:tc>
        <w:tc>
          <w:tcPr>
            <w:tcW w:w="5200" w:type="dxa"/>
            <w:vAlign w:val="bottom"/>
            <w:gridSpan w:val="2"/>
          </w:tcPr>
          <w:p>
            <w:pPr>
              <w:ind w:left="360"/>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Steven</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R. Appleton.......</w:t>
            </w:r>
          </w:p>
        </w:tc>
        <w:tc>
          <w:tcPr>
            <w:tcW w:w="5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Chairman of the Board of Directors, Chief Executive</w:t>
            </w:r>
          </w:p>
        </w:tc>
      </w:tr>
      <w:tr>
        <w:trPr>
          <w:trHeight w:val="182"/>
        </w:trPr>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Officer and President</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Donald</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D. Baldwin........</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Kipp A. Bedard...........</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Corporate Affairs</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Eugene</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H. Cloud..........</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Marketing</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Robert</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M. Donnelly.......</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Memory Product</w:t>
            </w: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D. Mark Durcan...........</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Process Research &amp; Development</w:t>
            </w: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Jay L. Hawkins...........</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Manufacturing</w:t>
            </w: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Roderic W. Lewis.........</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Legal Affairs, General Counsel</w:t>
            </w:r>
          </w:p>
        </w:tc>
      </w:tr>
      <w:tr>
        <w:trPr>
          <w:trHeight w:val="182"/>
        </w:trPr>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Corporate Secretary</w:t>
            </w: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Nancy M. Self............</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Administration</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Steven</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L. Stout..........</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Facilities</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Wilbur</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G. Stover, Jr. ...</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of</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Finance and Chief Financial</w:t>
            </w:r>
          </w:p>
        </w:tc>
      </w:tr>
      <w:tr>
        <w:trPr>
          <w:trHeight w:val="182"/>
        </w:trPr>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3360" w:type="dxa"/>
            <w:vAlign w:val="bottom"/>
          </w:tcPr>
          <w:p>
            <w:pPr>
              <w:spacing w:after="0"/>
              <w:rPr>
                <w:sz w:val="15"/>
                <w:szCs w:val="15"/>
                <w:color w:val="auto"/>
              </w:rPr>
            </w:pP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Jerry M. Hess............</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3360" w:type="dxa"/>
            <w:vAlign w:val="bottom"/>
          </w:tcPr>
          <w:p>
            <w:pPr>
              <w:spacing w:after="0"/>
              <w:rPr>
                <w:sz w:val="24"/>
                <w:szCs w:val="24"/>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Robert</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A. Lothrop........</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3360" w:type="dxa"/>
            <w:vAlign w:val="bottom"/>
          </w:tcPr>
          <w:p>
            <w:pPr>
              <w:spacing w:after="0"/>
              <w:rPr>
                <w:sz w:val="24"/>
                <w:szCs w:val="24"/>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Thomas</w:t>
            </w:r>
          </w:p>
        </w:tc>
        <w:tc>
          <w:tcPr>
            <w:tcW w:w="1900" w:type="dxa"/>
            <w:vAlign w:val="bottom"/>
          </w:tcPr>
          <w:p>
            <w:pPr>
              <w:spacing w:after="0"/>
              <w:rPr>
                <w:sz w:val="20"/>
                <w:szCs w:val="20"/>
                <w:color w:val="auto"/>
              </w:rPr>
            </w:pPr>
            <w:r>
              <w:rPr>
                <w:rFonts w:ascii="Courier New" w:cs="Courier New" w:eastAsia="Courier New" w:hAnsi="Courier New"/>
                <w:sz w:val="16"/>
                <w:szCs w:val="16"/>
                <w:color w:val="auto"/>
              </w:rPr>
              <w:t>T. Nicholson......</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3360" w:type="dxa"/>
            <w:vAlign w:val="bottom"/>
          </w:tcPr>
          <w:p>
            <w:pPr>
              <w:spacing w:after="0"/>
              <w:rPr>
                <w:sz w:val="24"/>
                <w:szCs w:val="24"/>
                <w:color w:val="auto"/>
              </w:rPr>
            </w:pP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Don J. Simplot...........</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3360" w:type="dxa"/>
            <w:vAlign w:val="bottom"/>
          </w:tcPr>
          <w:p>
            <w:pPr>
              <w:spacing w:after="0"/>
              <w:rPr>
                <w:sz w:val="24"/>
                <w:szCs w:val="24"/>
                <w:color w:val="auto"/>
              </w:rPr>
            </w:pP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John R. Simplot..........</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3360" w:type="dxa"/>
            <w:vAlign w:val="bottom"/>
          </w:tcPr>
          <w:p>
            <w:pPr>
              <w:spacing w:after="0"/>
              <w:rPr>
                <w:sz w:val="24"/>
                <w:szCs w:val="24"/>
                <w:color w:val="auto"/>
              </w:rPr>
            </w:pP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Gordon C. Smith..........</w:t>
            </w: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Director</w:t>
            </w:r>
          </w:p>
        </w:tc>
        <w:tc>
          <w:tcPr>
            <w:tcW w:w="3360" w:type="dxa"/>
            <w:vAlign w:val="bottom"/>
          </w:tcPr>
          <w:p>
            <w:pPr>
              <w:spacing w:after="0"/>
              <w:rPr>
                <w:sz w:val="24"/>
                <w:szCs w:val="24"/>
                <w:color w:val="auto"/>
              </w:rPr>
            </w:pPr>
          </w:p>
        </w:tc>
      </w:tr>
      <w:tr>
        <w:trPr>
          <w:trHeight w:val="364"/>
        </w:trPr>
        <w:tc>
          <w:tcPr>
            <w:tcW w:w="2560" w:type="dxa"/>
            <w:vAlign w:val="bottom"/>
            <w:gridSpan w:val="2"/>
          </w:tcPr>
          <w:p>
            <w:pPr>
              <w:spacing w:after="0"/>
              <w:rPr>
                <w:sz w:val="20"/>
                <w:szCs w:val="20"/>
                <w:color w:val="auto"/>
              </w:rPr>
            </w:pPr>
            <w:r>
              <w:rPr>
                <w:rFonts w:ascii="Courier New" w:cs="Courier New" w:eastAsia="Courier New" w:hAnsi="Courier New"/>
                <w:sz w:val="16"/>
                <w:szCs w:val="16"/>
                <w:color w:val="auto"/>
              </w:rPr>
              <w:t>Joseph M. Daltoso........</w:t>
            </w:r>
          </w:p>
        </w:tc>
        <w:tc>
          <w:tcPr>
            <w:tcW w:w="52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Chairman of the Board of Directors, Chief</w:t>
            </w:r>
          </w:p>
        </w:tc>
      </w:tr>
      <w:tr>
        <w:trPr>
          <w:trHeight w:val="182"/>
        </w:trPr>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c>
          <w:tcPr>
            <w:tcW w:w="3360" w:type="dxa"/>
            <w:vAlign w:val="bottom"/>
          </w:tcPr>
          <w:p>
            <w:pPr>
              <w:ind w:left="40"/>
              <w:spacing w:after="0"/>
              <w:rPr>
                <w:sz w:val="20"/>
                <w:szCs w:val="20"/>
                <w:color w:val="auto"/>
              </w:rPr>
            </w:pPr>
            <w:r>
              <w:rPr>
                <w:rFonts w:ascii="Courier New" w:cs="Courier New" w:eastAsia="Courier New" w:hAnsi="Courier New"/>
                <w:sz w:val="16"/>
                <w:szCs w:val="16"/>
                <w:color w:val="auto"/>
              </w:rPr>
              <w:t>and President of Micron</w:t>
            </w:r>
          </w:p>
        </w:tc>
      </w:tr>
      <w:tr>
        <w:trPr>
          <w:trHeight w:val="182"/>
        </w:trPr>
        <w:tc>
          <w:tcPr>
            <w:tcW w:w="6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ind w:left="180"/>
              <w:spacing w:after="0"/>
              <w:rPr>
                <w:sz w:val="20"/>
                <w:szCs w:val="20"/>
                <w:color w:val="auto"/>
              </w:rPr>
            </w:pPr>
            <w:r>
              <w:rPr>
                <w:rFonts w:ascii="Courier New" w:cs="Courier New" w:eastAsia="Courier New" w:hAnsi="Courier New"/>
                <w:sz w:val="16"/>
                <w:szCs w:val="16"/>
                <w:color w:val="auto"/>
              </w:rPr>
              <w:t>Electronics, Inc.</w:t>
            </w:r>
          </w:p>
        </w:tc>
        <w:tc>
          <w:tcPr>
            <w:tcW w:w="3360" w:type="dxa"/>
            <w:vAlign w:val="bottom"/>
          </w:tcPr>
          <w:p>
            <w:pPr>
              <w:spacing w:after="0"/>
              <w:rPr>
                <w:sz w:val="15"/>
                <w:szCs w:val="15"/>
                <w:color w:val="auto"/>
              </w:rPr>
            </w:pPr>
          </w:p>
        </w:tc>
      </w:tr>
    </w:tbl>
    <w:p>
      <w:pPr>
        <w:sectPr>
          <w:pgSz w:w="11900" w:h="16838" w:orient="portrait"/>
          <w:cols w:equalWidth="0" w:num="1">
            <w:col w:w="10219"/>
          </w:cols>
          <w:pgMar w:left="240" w:top="659" w:right="1440" w:bottom="1440" w:gutter="0" w:footer="0" w:header="0"/>
        </w:sectPr>
      </w:pPr>
    </w:p>
    <w:bookmarkStart w:id="29" w:name="page30"/>
    <w:bookmarkEnd w:id="29"/>
    <w:p>
      <w:pPr>
        <w:ind w:left="3220"/>
        <w:spacing w:after="0"/>
        <w:rPr>
          <w:sz w:val="20"/>
          <w:szCs w:val="20"/>
          <w:color w:val="auto"/>
        </w:rPr>
      </w:pPr>
      <w:r>
        <w:rPr>
          <w:rFonts w:ascii="Courier New" w:cs="Courier New" w:eastAsia="Courier New" w:hAnsi="Courier New"/>
          <w:sz w:val="16"/>
          <w:szCs w:val="16"/>
          <w:color w:val="auto"/>
        </w:rPr>
        <w:t>SCHEDULE IV</w:t>
      </w:r>
    </w:p>
    <w:p>
      <w:pPr>
        <w:spacing w:after="0" w:line="200" w:lineRule="exact"/>
        <w:rPr>
          <w:sz w:val="20"/>
          <w:szCs w:val="20"/>
          <w:color w:val="auto"/>
        </w:rPr>
      </w:pP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June 19, 1997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&amp; COMPANY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MONTGOMERY SECURITIES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Goldman, Sachs &amp;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555 California Street, 45th Floor</w:t>
      </w:r>
    </w:p>
    <w:p>
      <w:pPr>
        <w:spacing w:after="0" w:line="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San Francisco, CA</w:t>
      </w:r>
      <w:r>
        <w:rPr>
          <w:sz w:val="20"/>
          <w:szCs w:val="20"/>
          <w:color w:val="auto"/>
        </w:rPr>
        <w:tab/>
      </w:r>
      <w:r>
        <w:rPr>
          <w:rFonts w:ascii="Courier New" w:cs="Courier New" w:eastAsia="Courier New" w:hAnsi="Courier New"/>
          <w:sz w:val="15"/>
          <w:szCs w:val="15"/>
          <w:color w:val="auto"/>
        </w:rPr>
        <w:t>94104</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We understand that you propose to underwrite a public offering of ___% Convertible Subordinated Notes due July 1, 2004 (the "Notes") of Micron Technology, Inc., a Delaware Corporation ("Micron"). The Notes are convertible into common stock, $0.10 par value per share (the "Common Stock"), of Micron. In consideration therefor and for other good and valuable consideration, and in recognition of the benefits that will accrue to the undersigned as a result thereof, the undersigned hereby irrevocably agrees that the undersigned will not, from the date hereof and for a period of 30 days after the date of the Pricing Agreement (the "Pricing Agreement") among the Company and the Representatives in connection with such offering, without the prior written consent of Goldman, Sachs &amp; Co., (i) offer to sell, sell, contract to sell or otherwise dispose of any of the Notes or any shares of Common Stock, any securities substantially similar to the Notes or the Common Stock, including but not limited to any securities that are convertible into or exchangeable for, or that represent the right to receive Notes or shares of Common Stock or any substantially similar securities (other than pursuant to employee stock option or purchase plans existing on, or upon the conversion or exchange of convertible or exchangeable securities outstanding as of, the date of the Pricing Agreement), or (ii) establish a "put equivalent position" with respect to the Notes or the Common Stock within the meaning of Rule 16a-1(h) under the Securities Exchange Act of 1934, as amended, or (iii) publicly announce an intention to take any of the actions set forth in (i) or (ii) above.</w:t>
      </w:r>
    </w:p>
    <w:p>
      <w:pPr>
        <w:spacing w:after="0" w:line="19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the indenture trustee with respect to the Notes and the transfer agent with respect to the Common Stock are hereby authorized to enforce this agreement by refusing to permit transfers which the Company believes may violate this agreement.</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9" w:right="1440" w:bottom="1440" w:gutter="0" w:footer="0" w:header="0"/>
        </w:sectPr>
      </w:pPr>
    </w:p>
    <w:bookmarkStart w:id="30" w:name="page31"/>
    <w:bookmarkEnd w:id="30"/>
    <w:p>
      <w:pPr>
        <w:jc w:val="right"/>
        <w:ind w:right="2659"/>
        <w:spacing w:after="0"/>
        <w:rPr>
          <w:sz w:val="20"/>
          <w:szCs w:val="20"/>
          <w:color w:val="auto"/>
        </w:rPr>
      </w:pPr>
      <w:r>
        <w:rPr>
          <w:rFonts w:ascii="Courier New" w:cs="Courier New" w:eastAsia="Courier New" w:hAnsi="Courier New"/>
          <w:sz w:val="16"/>
          <w:szCs w:val="16"/>
          <w:color w:val="auto"/>
        </w:rPr>
        <w:t>EXHIBIT 4.1</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TO</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as Trustee</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Indenture</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Dated as of June 15, 1997</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Subordinated Debt Securities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01" w:right="1440" w:bottom="1440" w:gutter="0" w:footer="0" w:header="0"/>
        </w:sectPr>
      </w:pPr>
    </w:p>
    <w:bookmarkStart w:id="31" w:name="page32"/>
    <w:bookmarkEnd w:id="31"/>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36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spacing w:after="0"/>
        <w:tabs>
          <w:tab w:leader="none" w:pos="1200" w:val="left"/>
          <w:tab w:leader="dot" w:pos="7080" w:val="left"/>
        </w:tabs>
        <w:rPr>
          <w:sz w:val="20"/>
          <w:szCs w:val="20"/>
          <w:color w:val="auto"/>
        </w:rPr>
      </w:pPr>
      <w:r>
        <w:rPr>
          <w:rFonts w:ascii="Courier New" w:cs="Courier New" w:eastAsia="Courier New" w:hAnsi="Courier New"/>
          <w:sz w:val="16"/>
          <w:szCs w:val="16"/>
          <w:color w:val="auto"/>
        </w:rPr>
        <w:t>ARTICLE ONE</w:t>
        <w:tab/>
        <w:t>DEFINITIONS AND OTHER PROVISIONS OF GENERAL APPLICATION</w:t>
      </w:r>
      <w:r>
        <w:rPr>
          <w:sz w:val="20"/>
          <w:szCs w:val="20"/>
          <w:color w:val="auto"/>
        </w:rPr>
        <w:tab/>
      </w:r>
      <w:r>
        <w:rPr>
          <w:rFonts w:ascii="Courier New" w:cs="Courier New" w:eastAsia="Courier New" w:hAnsi="Courier New"/>
          <w:sz w:val="12"/>
          <w:szCs w:val="12"/>
          <w:color w:val="auto"/>
        </w:rPr>
        <w:t>1</w:t>
      </w:r>
    </w:p>
    <w:p>
      <w:pPr>
        <w:spacing w:after="0" w:line="1" w:lineRule="exact"/>
        <w:rPr>
          <w:sz w:val="20"/>
          <w:szCs w:val="20"/>
          <w:color w:val="auto"/>
        </w:rPr>
      </w:pPr>
    </w:p>
    <w:p>
      <w:pPr>
        <w:spacing w:after="0"/>
        <w:tabs>
          <w:tab w:leader="none" w:pos="2900" w:val="left"/>
          <w:tab w:leader="dot" w:pos="708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2"/>
          <w:szCs w:val="12"/>
          <w:color w:val="auto"/>
        </w:rPr>
        <w:t>1</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Act</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Affiliate</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control</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Authenticating Agent</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Board of Directors</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Board Resolution</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Business Day</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2"/>
          <w:szCs w:val="12"/>
          <w:color w:val="auto"/>
        </w:rPr>
        <w:t>2</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Company Request</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Company Order</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Corporate Trust Office</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corporation</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Defaulted Interest</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Defeasance</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Depositary</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Designated Senior Debt</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Event of Default</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Exchange Act</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Global Security</w:t>
      </w:r>
      <w:r>
        <w:rPr>
          <w:sz w:val="20"/>
          <w:szCs w:val="20"/>
          <w:color w:val="auto"/>
        </w:rPr>
        <w:tab/>
      </w:r>
      <w:r>
        <w:rPr>
          <w:rFonts w:ascii="Courier New" w:cs="Courier New" w:eastAsia="Courier New" w:hAnsi="Courier New"/>
          <w:sz w:val="12"/>
          <w:szCs w:val="12"/>
          <w:color w:val="auto"/>
        </w:rPr>
        <w:t>3</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Holder</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Interest Payment Date</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Investment Company Act</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Officers' Certificate</w:t>
      </w:r>
      <w:r>
        <w:rPr>
          <w:sz w:val="20"/>
          <w:szCs w:val="20"/>
          <w:color w:val="auto"/>
        </w:rPr>
        <w:tab/>
      </w:r>
      <w:r>
        <w:rPr>
          <w:rFonts w:ascii="Courier New" w:cs="Courier New" w:eastAsia="Courier New" w:hAnsi="Courier New"/>
          <w:sz w:val="12"/>
          <w:szCs w:val="12"/>
          <w:color w:val="auto"/>
        </w:rPr>
        <w:t>4</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Opinion of Counsel</w:t>
      </w:r>
      <w:r>
        <w:rPr>
          <w:sz w:val="20"/>
          <w:szCs w:val="20"/>
          <w:color w:val="auto"/>
        </w:rPr>
        <w:tab/>
      </w:r>
      <w:r>
        <w:rPr>
          <w:rFonts w:ascii="Courier New" w:cs="Courier New" w:eastAsia="Courier New" w:hAnsi="Courier New"/>
          <w:sz w:val="12"/>
          <w:szCs w:val="12"/>
          <w:color w:val="auto"/>
        </w:rPr>
        <w:t>5</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Original Issue Discount Security</w:t>
      </w:r>
      <w:r>
        <w:rPr>
          <w:sz w:val="20"/>
          <w:szCs w:val="20"/>
          <w:color w:val="auto"/>
        </w:rPr>
        <w:tab/>
      </w:r>
      <w:r>
        <w:rPr>
          <w:rFonts w:ascii="Courier New" w:cs="Courier New" w:eastAsia="Courier New" w:hAnsi="Courier New"/>
          <w:sz w:val="12"/>
          <w:szCs w:val="12"/>
          <w:color w:val="auto"/>
        </w:rPr>
        <w:t>5</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2"/>
          <w:szCs w:val="12"/>
          <w:color w:val="auto"/>
        </w:rPr>
        <w:t>5</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Paying Agent</w:t>
      </w:r>
      <w:r>
        <w:rPr>
          <w:sz w:val="20"/>
          <w:szCs w:val="20"/>
          <w:color w:val="auto"/>
        </w:rPr>
        <w:tab/>
      </w:r>
      <w:r>
        <w:rPr>
          <w:rFonts w:ascii="Courier New" w:cs="Courier New" w:eastAsia="Courier New" w:hAnsi="Courier New"/>
          <w:sz w:val="12"/>
          <w:szCs w:val="12"/>
          <w:color w:val="auto"/>
        </w:rPr>
        <w:t>6</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Payment Blockage Notice</w:t>
      </w:r>
      <w:r>
        <w:rPr>
          <w:sz w:val="20"/>
          <w:szCs w:val="20"/>
          <w:color w:val="auto"/>
        </w:rPr>
        <w:tab/>
      </w:r>
      <w:r>
        <w:rPr>
          <w:rFonts w:ascii="Courier New" w:cs="Courier New" w:eastAsia="Courier New" w:hAnsi="Courier New"/>
          <w:sz w:val="12"/>
          <w:szCs w:val="12"/>
          <w:color w:val="auto"/>
        </w:rPr>
        <w:t>6</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2"/>
          <w:szCs w:val="12"/>
          <w:color w:val="auto"/>
        </w:rPr>
        <w:t>6</w:t>
      </w:r>
    </w:p>
    <w:p>
      <w:pPr>
        <w:spacing w:after="0" w:line="1" w:lineRule="exact"/>
        <w:rPr>
          <w:sz w:val="20"/>
          <w:szCs w:val="20"/>
          <w:color w:val="auto"/>
        </w:rPr>
      </w:pPr>
    </w:p>
    <w:p>
      <w:pPr>
        <w:ind w:left="460"/>
        <w:spacing w:after="0"/>
        <w:tabs>
          <w:tab w:leader="dot" w:pos="7080" w:val="left"/>
        </w:tabs>
        <w:rPr>
          <w:sz w:val="20"/>
          <w:szCs w:val="20"/>
          <w:color w:val="auto"/>
        </w:rPr>
      </w:pPr>
      <w:r>
        <w:rPr>
          <w:rFonts w:ascii="Courier New" w:cs="Courier New" w:eastAsia="Courier New" w:hAnsi="Courier New"/>
          <w:sz w:val="16"/>
          <w:szCs w:val="16"/>
          <w:color w:val="auto"/>
        </w:rPr>
        <w:t>Place of Payment</w:t>
      </w:r>
      <w:r>
        <w:rPr>
          <w:sz w:val="20"/>
          <w:szCs w:val="20"/>
          <w:color w:val="auto"/>
        </w:rPr>
        <w:tab/>
      </w:r>
      <w:r>
        <w:rPr>
          <w:rFonts w:ascii="Courier New" w:cs="Courier New" w:eastAsia="Courier New" w:hAnsi="Courier New"/>
          <w:sz w:val="12"/>
          <w:szCs w:val="12"/>
          <w:color w:val="auto"/>
        </w:rPr>
        <w:t>6</w:t>
      </w:r>
    </w:p>
    <w:p>
      <w:pPr>
        <w:spacing w:after="0" w:line="36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32" w:name="page33"/>
    <w:bookmarkEnd w:id="32"/>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Predecessor Security</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Redemption Date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Redemption Price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Regular Record Date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Representative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Revolving Credit Agreement</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Securities</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Securities Act</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Security Register</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Security Registrar</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Senior Debt</w:t>
      </w:r>
      <w:r>
        <w:rPr>
          <w:sz w:val="20"/>
          <w:szCs w:val="20"/>
          <w:color w:val="auto"/>
        </w:rPr>
        <w:tab/>
      </w:r>
      <w:r>
        <w:rPr>
          <w:rFonts w:ascii="Courier New" w:cs="Courier New" w:eastAsia="Courier New" w:hAnsi="Courier New"/>
          <w:sz w:val="16"/>
          <w:szCs w:val="16"/>
          <w:color w:val="auto"/>
        </w:rPr>
        <w:t>7</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Special Record Date</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Stated Maturity</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Trust Indenture Act</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U.S. Government Obligation</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ind w:left="460"/>
        <w:spacing w:after="0"/>
        <w:tabs>
          <w:tab w:leader="dot" w:pos="7640" w:val="left"/>
        </w:tabs>
        <w:rPr>
          <w:sz w:val="20"/>
          <w:szCs w:val="20"/>
          <w:color w:val="auto"/>
        </w:rPr>
      </w:pPr>
      <w:r>
        <w:rPr>
          <w:rFonts w:ascii="Courier New" w:cs="Courier New" w:eastAsia="Courier New" w:hAnsi="Courier New"/>
          <w:sz w:val="16"/>
          <w:szCs w:val="16"/>
          <w:color w:val="auto"/>
        </w:rPr>
        <w:t>Vice President</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spacing w:after="0"/>
        <w:tabs>
          <w:tab w:leader="none" w:pos="1860" w:val="left"/>
          <w:tab w:leader="dot" w:pos="76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spacing w:after="0"/>
        <w:tabs>
          <w:tab w:leader="none" w:pos="1860" w:val="left"/>
          <w:tab w:leader="dot" w:pos="764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spacing w:after="0"/>
        <w:tabs>
          <w:tab w:leader="none" w:pos="1860" w:val="left"/>
          <w:tab w:leader="dot" w:pos="764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Acts of Holders; Record Dates</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6"/>
          <w:szCs w:val="16"/>
          <w:color w:val="auto"/>
        </w:rPr>
        <w:t>Notices, Etc., to Trustee and Company</w:t>
      </w:r>
      <w:r>
        <w:rPr>
          <w:sz w:val="20"/>
          <w:szCs w:val="20"/>
          <w:color w:val="auto"/>
        </w:rPr>
        <w:tab/>
      </w:r>
      <w:r>
        <w:rPr>
          <w:rFonts w:ascii="Courier New" w:cs="Courier New" w:eastAsia="Courier New" w:hAnsi="Courier New"/>
          <w:sz w:val="16"/>
          <w:szCs w:val="16"/>
          <w:color w:val="auto"/>
        </w:rPr>
        <w:t>11</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6"/>
          <w:szCs w:val="16"/>
          <w:color w:val="auto"/>
        </w:rPr>
        <w:t>Notice to Holders; Waiver</w:t>
      </w:r>
      <w:r>
        <w:rPr>
          <w:sz w:val="20"/>
          <w:szCs w:val="20"/>
          <w:color w:val="auto"/>
        </w:rPr>
        <w:tab/>
      </w:r>
      <w:r>
        <w:rPr>
          <w:rFonts w:ascii="Courier New" w:cs="Courier New" w:eastAsia="Courier New" w:hAnsi="Courier New"/>
          <w:sz w:val="16"/>
          <w:szCs w:val="16"/>
          <w:color w:val="auto"/>
        </w:rPr>
        <w:t>12</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6"/>
          <w:szCs w:val="16"/>
          <w:color w:val="auto"/>
        </w:rPr>
        <w:t>Conflict with Trust Indenture Act</w:t>
      </w:r>
      <w:r>
        <w:rPr>
          <w:sz w:val="20"/>
          <w:szCs w:val="20"/>
          <w:color w:val="auto"/>
        </w:rPr>
        <w:tab/>
      </w:r>
      <w:r>
        <w:rPr>
          <w:rFonts w:ascii="Courier New" w:cs="Courier New" w:eastAsia="Courier New" w:hAnsi="Courier New"/>
          <w:sz w:val="16"/>
          <w:szCs w:val="16"/>
          <w:color w:val="auto"/>
        </w:rPr>
        <w:t>12</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6"/>
          <w:szCs w:val="16"/>
          <w:color w:val="auto"/>
        </w:rPr>
        <w:t>Effect of Headings and Table of Contents</w:t>
      </w:r>
      <w:r>
        <w:rPr>
          <w:sz w:val="20"/>
          <w:szCs w:val="20"/>
          <w:color w:val="auto"/>
        </w:rPr>
        <w:tab/>
      </w:r>
      <w:r>
        <w:rPr>
          <w:rFonts w:ascii="Courier New" w:cs="Courier New" w:eastAsia="Courier New" w:hAnsi="Courier New"/>
          <w:sz w:val="16"/>
          <w:szCs w:val="16"/>
          <w:color w:val="auto"/>
        </w:rPr>
        <w:t>12</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12</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6"/>
          <w:szCs w:val="16"/>
          <w:color w:val="auto"/>
        </w:rPr>
        <w:t>Separability Clause</w:t>
      </w:r>
      <w:r>
        <w:rPr>
          <w:sz w:val="20"/>
          <w:szCs w:val="20"/>
          <w:color w:val="auto"/>
        </w:rPr>
        <w:tab/>
      </w:r>
      <w:r>
        <w:rPr>
          <w:rFonts w:ascii="Courier New" w:cs="Courier New" w:eastAsia="Courier New" w:hAnsi="Courier New"/>
          <w:sz w:val="16"/>
          <w:szCs w:val="16"/>
          <w:color w:val="auto"/>
        </w:rPr>
        <w:t>13</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Benefits of Indenture</w:t>
      </w:r>
      <w:r>
        <w:rPr>
          <w:sz w:val="20"/>
          <w:szCs w:val="20"/>
          <w:color w:val="auto"/>
        </w:rPr>
        <w:tab/>
      </w:r>
      <w:r>
        <w:rPr>
          <w:rFonts w:ascii="Courier New" w:cs="Courier New" w:eastAsia="Courier New" w:hAnsi="Courier New"/>
          <w:sz w:val="16"/>
          <w:szCs w:val="16"/>
          <w:color w:val="auto"/>
        </w:rPr>
        <w:t>13</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13</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6"/>
          <w:szCs w:val="16"/>
          <w:color w:val="auto"/>
        </w:rPr>
        <w:t>Legal Holidays</w:t>
      </w:r>
      <w:r>
        <w:rPr>
          <w:sz w:val="20"/>
          <w:szCs w:val="20"/>
          <w:color w:val="auto"/>
        </w:rPr>
        <w:tab/>
      </w:r>
      <w:r>
        <w:rPr>
          <w:rFonts w:ascii="Courier New" w:cs="Courier New" w:eastAsia="Courier New" w:hAnsi="Courier New"/>
          <w:sz w:val="16"/>
          <w:szCs w:val="16"/>
          <w:color w:val="auto"/>
        </w:rPr>
        <w:t>13</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6"/>
          <w:szCs w:val="16"/>
          <w:color w:val="auto"/>
        </w:rPr>
        <w:t>Indenture and Securities Solely Corporate Obligations</w:t>
      </w:r>
      <w:r>
        <w:rPr>
          <w:sz w:val="20"/>
          <w:szCs w:val="20"/>
          <w:color w:val="auto"/>
        </w:rPr>
        <w:tab/>
      </w:r>
      <w:r>
        <w:rPr>
          <w:rFonts w:ascii="Courier New" w:cs="Courier New" w:eastAsia="Courier New" w:hAnsi="Courier New"/>
          <w:sz w:val="16"/>
          <w:szCs w:val="16"/>
          <w:color w:val="auto"/>
        </w:rPr>
        <w:t>13</w:t>
      </w:r>
    </w:p>
    <w:p>
      <w:pPr>
        <w:spacing w:after="0" w:line="183" w:lineRule="exact"/>
        <w:rPr>
          <w:sz w:val="20"/>
          <w:szCs w:val="20"/>
          <w:color w:val="auto"/>
        </w:rPr>
      </w:pPr>
    </w:p>
    <w:p>
      <w:pPr>
        <w:spacing w:after="0"/>
        <w:tabs>
          <w:tab w:leader="none" w:pos="1200" w:val="left"/>
          <w:tab w:leader="dot" w:pos="7540" w:val="left"/>
        </w:tabs>
        <w:rPr>
          <w:sz w:val="20"/>
          <w:szCs w:val="20"/>
          <w:color w:val="auto"/>
        </w:rPr>
      </w:pPr>
      <w:r>
        <w:rPr>
          <w:rFonts w:ascii="Courier New" w:cs="Courier New" w:eastAsia="Courier New" w:hAnsi="Courier New"/>
          <w:sz w:val="16"/>
          <w:szCs w:val="16"/>
          <w:color w:val="auto"/>
        </w:rPr>
        <w:t>ARTICLE TWO</w:t>
        <w:tab/>
        <w:t>SECURITY FORMS</w:t>
      </w:r>
      <w:r>
        <w:rPr>
          <w:sz w:val="20"/>
          <w:szCs w:val="20"/>
          <w:color w:val="auto"/>
        </w:rPr>
        <w:tab/>
      </w:r>
      <w:r>
        <w:rPr>
          <w:rFonts w:ascii="Courier New" w:cs="Courier New" w:eastAsia="Courier New" w:hAnsi="Courier New"/>
          <w:sz w:val="16"/>
          <w:szCs w:val="16"/>
          <w:color w:val="auto"/>
        </w:rPr>
        <w:t>14</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Forms Generally</w:t>
      </w:r>
      <w:r>
        <w:rPr>
          <w:sz w:val="20"/>
          <w:szCs w:val="20"/>
          <w:color w:val="auto"/>
        </w:rPr>
        <w:tab/>
      </w:r>
      <w:r>
        <w:rPr>
          <w:rFonts w:ascii="Courier New" w:cs="Courier New" w:eastAsia="Courier New" w:hAnsi="Courier New"/>
          <w:sz w:val="16"/>
          <w:szCs w:val="16"/>
          <w:color w:val="auto"/>
        </w:rPr>
        <w:t>14</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Form of Face of Security</w:t>
      </w:r>
      <w:r>
        <w:rPr>
          <w:sz w:val="20"/>
          <w:szCs w:val="20"/>
          <w:color w:val="auto"/>
        </w:rPr>
        <w:tab/>
      </w:r>
      <w:r>
        <w:rPr>
          <w:rFonts w:ascii="Courier New" w:cs="Courier New" w:eastAsia="Courier New" w:hAnsi="Courier New"/>
          <w:sz w:val="16"/>
          <w:szCs w:val="16"/>
          <w:color w:val="auto"/>
        </w:rPr>
        <w:t>14</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Form of Reverse of Security</w:t>
      </w:r>
      <w:r>
        <w:rPr>
          <w:sz w:val="20"/>
          <w:szCs w:val="20"/>
          <w:color w:val="auto"/>
        </w:rPr>
        <w:tab/>
      </w:r>
      <w:r>
        <w:rPr>
          <w:rFonts w:ascii="Courier New" w:cs="Courier New" w:eastAsia="Courier New" w:hAnsi="Courier New"/>
          <w:sz w:val="16"/>
          <w:szCs w:val="16"/>
          <w:color w:val="auto"/>
        </w:rPr>
        <w:t>16</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r>
        <w:rPr>
          <w:sz w:val="20"/>
          <w:szCs w:val="20"/>
          <w:color w:val="auto"/>
        </w:rPr>
        <w:tab/>
      </w:r>
      <w:r>
        <w:rPr>
          <w:rFonts w:ascii="Courier New" w:cs="Courier New" w:eastAsia="Courier New" w:hAnsi="Courier New"/>
          <w:sz w:val="16"/>
          <w:szCs w:val="16"/>
          <w:color w:val="auto"/>
        </w:rPr>
        <w:t>20</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Form of Trustee's Certificate of Authentication</w:t>
      </w:r>
      <w:r>
        <w:rPr>
          <w:sz w:val="20"/>
          <w:szCs w:val="20"/>
          <w:color w:val="auto"/>
        </w:rPr>
        <w:tab/>
      </w:r>
      <w:r>
        <w:rPr>
          <w:rFonts w:ascii="Courier New" w:cs="Courier New" w:eastAsia="Courier New" w:hAnsi="Courier New"/>
          <w:sz w:val="16"/>
          <w:szCs w:val="16"/>
          <w:color w:val="auto"/>
        </w:rPr>
        <w:t>21</w:t>
      </w:r>
    </w:p>
    <w:p>
      <w:pPr>
        <w:spacing w:after="0" w:line="1" w:lineRule="exact"/>
        <w:rPr>
          <w:sz w:val="20"/>
          <w:szCs w:val="20"/>
          <w:color w:val="auto"/>
        </w:rPr>
      </w:pPr>
    </w:p>
    <w:p>
      <w:pPr>
        <w:spacing w:after="0"/>
        <w:tabs>
          <w:tab w:leader="none" w:pos="1860" w:val="left"/>
          <w:tab w:leader="dot" w:pos="754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Form of Conversion Notice</w:t>
      </w:r>
      <w:r>
        <w:rPr>
          <w:sz w:val="20"/>
          <w:szCs w:val="20"/>
          <w:color w:val="auto"/>
        </w:rPr>
        <w:tab/>
      </w:r>
      <w:r>
        <w:rPr>
          <w:rFonts w:ascii="Courier New" w:cs="Courier New" w:eastAsia="Courier New" w:hAnsi="Courier New"/>
          <w:sz w:val="16"/>
          <w:szCs w:val="16"/>
          <w:color w:val="auto"/>
        </w:rPr>
        <w:t>21</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59" w:right="1440" w:bottom="1440" w:gutter="0" w:footer="0" w:header="0"/>
        </w:sectPr>
      </w:pPr>
    </w:p>
    <w:bookmarkStart w:id="33" w:name="page34"/>
    <w:bookmarkEnd w:id="33"/>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1400" w:val="left"/>
          <w:tab w:leader="dot" w:pos="9620" w:val="left"/>
        </w:tabs>
        <w:rPr>
          <w:sz w:val="20"/>
          <w:szCs w:val="20"/>
          <w:color w:val="auto"/>
        </w:rPr>
      </w:pPr>
      <w:r>
        <w:rPr>
          <w:rFonts w:ascii="Courier New" w:cs="Courier New" w:eastAsia="Courier New" w:hAnsi="Courier New"/>
          <w:sz w:val="16"/>
          <w:szCs w:val="16"/>
          <w:color w:val="auto"/>
        </w:rPr>
        <w:t>ARTICLE THREE</w:t>
        <w:tab/>
        <w:t>THE SECURITIES</w:t>
      </w:r>
      <w:r>
        <w:rPr>
          <w:sz w:val="20"/>
          <w:szCs w:val="20"/>
          <w:color w:val="auto"/>
        </w:rPr>
        <w:tab/>
      </w:r>
      <w:r>
        <w:rPr>
          <w:rFonts w:ascii="Courier New" w:cs="Courier New" w:eastAsia="Courier New" w:hAnsi="Courier New"/>
          <w:sz w:val="16"/>
          <w:szCs w:val="16"/>
          <w:color w:val="auto"/>
        </w:rPr>
        <w:t>22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Amount Unlimited; Issuable in Series</w:t>
      </w:r>
      <w:r>
        <w:rPr>
          <w:sz w:val="20"/>
          <w:szCs w:val="20"/>
          <w:color w:val="auto"/>
        </w:rPr>
        <w:tab/>
      </w:r>
      <w:r>
        <w:rPr>
          <w:rFonts w:ascii="Courier New" w:cs="Courier New" w:eastAsia="Courier New" w:hAnsi="Courier New"/>
          <w:sz w:val="16"/>
          <w:szCs w:val="16"/>
          <w:color w:val="auto"/>
        </w:rPr>
        <w:t>22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Denominations</w:t>
      </w:r>
      <w:r>
        <w:rPr>
          <w:sz w:val="20"/>
          <w:szCs w:val="20"/>
          <w:color w:val="auto"/>
        </w:rPr>
        <w:tab/>
      </w:r>
      <w:r>
        <w:rPr>
          <w:rFonts w:ascii="Courier New" w:cs="Courier New" w:eastAsia="Courier New" w:hAnsi="Courier New"/>
          <w:sz w:val="16"/>
          <w:szCs w:val="16"/>
          <w:color w:val="auto"/>
        </w:rPr>
        <w:t>25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Execution, Authentication, Delivery and Dating</w:t>
      </w:r>
      <w:r>
        <w:rPr>
          <w:sz w:val="20"/>
          <w:szCs w:val="20"/>
          <w:color w:val="auto"/>
        </w:rPr>
        <w:tab/>
      </w:r>
      <w:r>
        <w:rPr>
          <w:rFonts w:ascii="Courier New" w:cs="Courier New" w:eastAsia="Courier New" w:hAnsi="Courier New"/>
          <w:sz w:val="16"/>
          <w:szCs w:val="16"/>
          <w:color w:val="auto"/>
        </w:rPr>
        <w:t>25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Temporary Securities</w:t>
      </w:r>
      <w:r>
        <w:rPr>
          <w:sz w:val="20"/>
          <w:szCs w:val="20"/>
          <w:color w:val="auto"/>
        </w:rPr>
        <w:tab/>
      </w:r>
      <w:r>
        <w:rPr>
          <w:rFonts w:ascii="Courier New" w:cs="Courier New" w:eastAsia="Courier New" w:hAnsi="Courier New"/>
          <w:sz w:val="16"/>
          <w:szCs w:val="16"/>
          <w:color w:val="auto"/>
        </w:rPr>
        <w:t>27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Registration; Registration of Transfer and Exchange</w:t>
      </w:r>
      <w:r>
        <w:rPr>
          <w:sz w:val="20"/>
          <w:szCs w:val="20"/>
          <w:color w:val="auto"/>
        </w:rPr>
        <w:tab/>
      </w:r>
      <w:r>
        <w:rPr>
          <w:rFonts w:ascii="Courier New" w:cs="Courier New" w:eastAsia="Courier New" w:hAnsi="Courier New"/>
          <w:sz w:val="16"/>
          <w:szCs w:val="16"/>
          <w:color w:val="auto"/>
        </w:rPr>
        <w:t>27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Mutilated, Destroyed, Lost and Stolen Securities</w:t>
      </w:r>
      <w:r>
        <w:rPr>
          <w:sz w:val="20"/>
          <w:szCs w:val="20"/>
          <w:color w:val="auto"/>
        </w:rPr>
        <w:tab/>
      </w:r>
      <w:r>
        <w:rPr>
          <w:rFonts w:ascii="Courier New" w:cs="Courier New" w:eastAsia="Courier New" w:hAnsi="Courier New"/>
          <w:sz w:val="16"/>
          <w:szCs w:val="16"/>
          <w:color w:val="auto"/>
        </w:rPr>
        <w:t>29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6"/>
          <w:szCs w:val="16"/>
          <w:color w:val="auto"/>
        </w:rPr>
        <w:t>Payment of Interest; Interest Rights Preserved</w:t>
      </w:r>
      <w:r>
        <w:rPr>
          <w:sz w:val="20"/>
          <w:szCs w:val="20"/>
          <w:color w:val="auto"/>
        </w:rPr>
        <w:tab/>
      </w:r>
      <w:r>
        <w:rPr>
          <w:rFonts w:ascii="Courier New" w:cs="Courier New" w:eastAsia="Courier New" w:hAnsi="Courier New"/>
          <w:sz w:val="16"/>
          <w:szCs w:val="16"/>
          <w:color w:val="auto"/>
        </w:rPr>
        <w:t>29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6"/>
          <w:szCs w:val="16"/>
          <w:color w:val="auto"/>
        </w:rPr>
        <w:t>Persons Deemed Owners</w:t>
      </w:r>
      <w:r>
        <w:rPr>
          <w:sz w:val="20"/>
          <w:szCs w:val="20"/>
          <w:color w:val="auto"/>
        </w:rPr>
        <w:tab/>
      </w:r>
      <w:r>
        <w:rPr>
          <w:rFonts w:ascii="Courier New" w:cs="Courier New" w:eastAsia="Courier New" w:hAnsi="Courier New"/>
          <w:sz w:val="16"/>
          <w:szCs w:val="16"/>
          <w:color w:val="auto"/>
        </w:rPr>
        <w:t>31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6"/>
          <w:szCs w:val="16"/>
          <w:color w:val="auto"/>
        </w:rPr>
        <w:t>Cancellation</w:t>
      </w:r>
      <w:r>
        <w:rPr>
          <w:sz w:val="20"/>
          <w:szCs w:val="20"/>
          <w:color w:val="auto"/>
        </w:rPr>
        <w:tab/>
      </w:r>
      <w:r>
        <w:rPr>
          <w:rFonts w:ascii="Courier New" w:cs="Courier New" w:eastAsia="Courier New" w:hAnsi="Courier New"/>
          <w:sz w:val="16"/>
          <w:szCs w:val="16"/>
          <w:color w:val="auto"/>
        </w:rPr>
        <w:t>31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6"/>
          <w:szCs w:val="16"/>
          <w:color w:val="auto"/>
        </w:rPr>
        <w:t>Computation of Interest</w:t>
      </w:r>
      <w:r>
        <w:rPr>
          <w:sz w:val="20"/>
          <w:szCs w:val="20"/>
          <w:color w:val="auto"/>
        </w:rPr>
        <w:tab/>
      </w:r>
      <w:r>
        <w:rPr>
          <w:rFonts w:ascii="Courier New" w:cs="Courier New" w:eastAsia="Courier New" w:hAnsi="Courier New"/>
          <w:sz w:val="16"/>
          <w:szCs w:val="16"/>
          <w:color w:val="auto"/>
        </w:rPr>
        <w:t>31</w:t>
      </w:r>
    </w:p>
    <w:p>
      <w:pPr>
        <w:spacing w:after="0" w:line="183" w:lineRule="exact"/>
        <w:rPr>
          <w:sz w:val="20"/>
          <w:szCs w:val="20"/>
          <w:color w:val="auto"/>
        </w:rPr>
      </w:pPr>
    </w:p>
    <w:p>
      <w:pPr>
        <w:spacing w:after="0"/>
        <w:tabs>
          <w:tab w:leader="none" w:pos="1300" w:val="left"/>
          <w:tab w:leader="dot" w:pos="9620" w:val="left"/>
        </w:tabs>
        <w:rPr>
          <w:sz w:val="20"/>
          <w:szCs w:val="20"/>
          <w:color w:val="auto"/>
        </w:rPr>
      </w:pPr>
      <w:r>
        <w:rPr>
          <w:rFonts w:ascii="Courier New" w:cs="Courier New" w:eastAsia="Courier New" w:hAnsi="Courier New"/>
          <w:sz w:val="16"/>
          <w:szCs w:val="16"/>
          <w:color w:val="auto"/>
        </w:rPr>
        <w:t>ARTICLE FOUR</w:t>
        <w:tab/>
        <w:t>SATISFACTION AND DISCHARGE</w:t>
      </w:r>
      <w:r>
        <w:rPr>
          <w:sz w:val="20"/>
          <w:szCs w:val="20"/>
          <w:color w:val="auto"/>
        </w:rPr>
        <w:tab/>
      </w:r>
      <w:r>
        <w:rPr>
          <w:rFonts w:ascii="Courier New" w:cs="Courier New" w:eastAsia="Courier New" w:hAnsi="Courier New"/>
          <w:sz w:val="16"/>
          <w:szCs w:val="16"/>
          <w:color w:val="auto"/>
        </w:rPr>
        <w:t>31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Satisfaction and Discharge of Indenture</w:t>
      </w:r>
      <w:r>
        <w:rPr>
          <w:sz w:val="20"/>
          <w:szCs w:val="20"/>
          <w:color w:val="auto"/>
        </w:rPr>
        <w:tab/>
      </w:r>
      <w:r>
        <w:rPr>
          <w:rFonts w:ascii="Courier New" w:cs="Courier New" w:eastAsia="Courier New" w:hAnsi="Courier New"/>
          <w:sz w:val="16"/>
          <w:szCs w:val="16"/>
          <w:color w:val="auto"/>
        </w:rPr>
        <w:t>31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Application of Trust Money</w:t>
      </w:r>
      <w:r>
        <w:rPr>
          <w:sz w:val="20"/>
          <w:szCs w:val="20"/>
          <w:color w:val="auto"/>
        </w:rPr>
        <w:tab/>
      </w:r>
      <w:r>
        <w:rPr>
          <w:rFonts w:ascii="Courier New" w:cs="Courier New" w:eastAsia="Courier New" w:hAnsi="Courier New"/>
          <w:sz w:val="16"/>
          <w:szCs w:val="16"/>
          <w:color w:val="auto"/>
        </w:rPr>
        <w:t>32</w:t>
      </w:r>
    </w:p>
    <w:p>
      <w:pPr>
        <w:spacing w:after="0" w:line="183" w:lineRule="exact"/>
        <w:rPr>
          <w:sz w:val="20"/>
          <w:szCs w:val="20"/>
          <w:color w:val="auto"/>
        </w:rPr>
      </w:pPr>
    </w:p>
    <w:p>
      <w:pPr>
        <w:spacing w:after="0"/>
        <w:tabs>
          <w:tab w:leader="none" w:pos="1300" w:val="left"/>
          <w:tab w:leader="dot" w:pos="9620" w:val="left"/>
        </w:tabs>
        <w:rPr>
          <w:sz w:val="20"/>
          <w:szCs w:val="20"/>
          <w:color w:val="auto"/>
        </w:rPr>
      </w:pPr>
      <w:r>
        <w:rPr>
          <w:rFonts w:ascii="Courier New" w:cs="Courier New" w:eastAsia="Courier New" w:hAnsi="Courier New"/>
          <w:sz w:val="16"/>
          <w:szCs w:val="16"/>
          <w:color w:val="auto"/>
        </w:rPr>
        <w:t>ARTICLE FIVE</w:t>
        <w:tab/>
        <w:t>REMEDIES</w:t>
      </w:r>
      <w:r>
        <w:rPr>
          <w:sz w:val="20"/>
          <w:szCs w:val="20"/>
          <w:color w:val="auto"/>
        </w:rPr>
        <w:tab/>
      </w:r>
      <w:r>
        <w:rPr>
          <w:rFonts w:ascii="Courier New" w:cs="Courier New" w:eastAsia="Courier New" w:hAnsi="Courier New"/>
          <w:sz w:val="16"/>
          <w:szCs w:val="16"/>
          <w:color w:val="auto"/>
        </w:rPr>
        <w:t>33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6"/>
          <w:szCs w:val="16"/>
          <w:color w:val="auto"/>
        </w:rPr>
        <w:t>33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r>
        <w:rPr>
          <w:sz w:val="20"/>
          <w:szCs w:val="20"/>
          <w:color w:val="auto"/>
        </w:rPr>
        <w:tab/>
      </w:r>
      <w:r>
        <w:rPr>
          <w:rFonts w:ascii="Courier New" w:cs="Courier New" w:eastAsia="Courier New" w:hAnsi="Courier New"/>
          <w:sz w:val="16"/>
          <w:szCs w:val="16"/>
          <w:color w:val="auto"/>
        </w:rPr>
        <w:t>34</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6"/>
          <w:szCs w:val="16"/>
          <w:color w:val="auto"/>
        </w:rPr>
        <w:t>Collection of Indebtedness and Suits for Enforcement by Trustee</w:t>
      </w:r>
      <w:r>
        <w:rPr>
          <w:sz w:val="20"/>
          <w:szCs w:val="20"/>
          <w:color w:val="auto"/>
        </w:rPr>
        <w:tab/>
      </w:r>
      <w:r>
        <w:rPr>
          <w:rFonts w:ascii="Courier New" w:cs="Courier New" w:eastAsia="Courier New" w:hAnsi="Courier New"/>
          <w:sz w:val="16"/>
          <w:szCs w:val="16"/>
          <w:color w:val="auto"/>
        </w:rPr>
        <w:t>35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6"/>
          <w:szCs w:val="16"/>
          <w:color w:val="auto"/>
        </w:rPr>
        <w:t>Trustee May File Proofs of Claim</w:t>
      </w:r>
      <w:r>
        <w:rPr>
          <w:sz w:val="20"/>
          <w:szCs w:val="20"/>
          <w:color w:val="auto"/>
        </w:rPr>
        <w:tab/>
      </w:r>
      <w:r>
        <w:rPr>
          <w:rFonts w:ascii="Courier New" w:cs="Courier New" w:eastAsia="Courier New" w:hAnsi="Courier New"/>
          <w:sz w:val="16"/>
          <w:szCs w:val="16"/>
          <w:color w:val="auto"/>
        </w:rPr>
        <w:t>35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6"/>
          <w:szCs w:val="16"/>
          <w:color w:val="auto"/>
        </w:rPr>
        <w:t>Trustee May Enforce Claims Without Possession of Securities</w:t>
      </w:r>
      <w:r>
        <w:rPr>
          <w:sz w:val="20"/>
          <w:szCs w:val="20"/>
          <w:color w:val="auto"/>
        </w:rPr>
        <w:tab/>
      </w:r>
      <w:r>
        <w:rPr>
          <w:rFonts w:ascii="Courier New" w:cs="Courier New" w:eastAsia="Courier New" w:hAnsi="Courier New"/>
          <w:sz w:val="16"/>
          <w:szCs w:val="16"/>
          <w:color w:val="auto"/>
        </w:rPr>
        <w:t>36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Application of Money Collected</w:t>
      </w:r>
      <w:r>
        <w:rPr>
          <w:sz w:val="20"/>
          <w:szCs w:val="20"/>
          <w:color w:val="auto"/>
        </w:rPr>
        <w:tab/>
      </w:r>
      <w:r>
        <w:rPr>
          <w:rFonts w:ascii="Courier New" w:cs="Courier New" w:eastAsia="Courier New" w:hAnsi="Courier New"/>
          <w:sz w:val="16"/>
          <w:szCs w:val="16"/>
          <w:color w:val="auto"/>
        </w:rPr>
        <w:t>36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6"/>
          <w:szCs w:val="16"/>
          <w:color w:val="auto"/>
        </w:rPr>
        <w:t>Limitation on Suits</w:t>
      </w:r>
      <w:r>
        <w:rPr>
          <w:sz w:val="20"/>
          <w:szCs w:val="20"/>
          <w:color w:val="auto"/>
        </w:rPr>
        <w:tab/>
      </w:r>
      <w:r>
        <w:rPr>
          <w:rFonts w:ascii="Courier New" w:cs="Courier New" w:eastAsia="Courier New" w:hAnsi="Courier New"/>
          <w:sz w:val="16"/>
          <w:szCs w:val="16"/>
          <w:color w:val="auto"/>
        </w:rPr>
        <w:t>36</w:t>
      </w:r>
    </w:p>
    <w:p>
      <w:pPr>
        <w:spacing w:after="0" w:line="1"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5"/>
          <w:szCs w:val="15"/>
          <w:color w:val="auto"/>
        </w:rPr>
        <w:t>Unconditional Right of Holders to Receive Principal, Premium and</w:t>
      </w:r>
    </w:p>
    <w:p>
      <w:pPr>
        <w:spacing w:after="0" w:line="1" w:lineRule="exact"/>
        <w:rPr>
          <w:sz w:val="20"/>
          <w:szCs w:val="20"/>
          <w:color w:val="auto"/>
        </w:rPr>
      </w:pPr>
    </w:p>
    <w:p>
      <w:pPr>
        <w:ind w:left="1980"/>
        <w:spacing w:after="0"/>
        <w:tabs>
          <w:tab w:leader="dot" w:pos="9620" w:val="left"/>
        </w:tabs>
        <w:rPr>
          <w:sz w:val="20"/>
          <w:szCs w:val="20"/>
          <w:color w:val="auto"/>
        </w:rPr>
      </w:pPr>
      <w:r>
        <w:rPr>
          <w:rFonts w:ascii="Courier New" w:cs="Courier New" w:eastAsia="Courier New" w:hAnsi="Courier New"/>
          <w:sz w:val="16"/>
          <w:szCs w:val="16"/>
          <w:color w:val="auto"/>
        </w:rPr>
        <w:t>Interest and to Convert</w:t>
      </w:r>
      <w:r>
        <w:rPr>
          <w:sz w:val="20"/>
          <w:szCs w:val="20"/>
          <w:color w:val="auto"/>
        </w:rPr>
        <w:tab/>
      </w:r>
      <w:r>
        <w:rPr>
          <w:rFonts w:ascii="Courier New" w:cs="Courier New" w:eastAsia="Courier New" w:hAnsi="Courier New"/>
          <w:sz w:val="16"/>
          <w:szCs w:val="16"/>
          <w:color w:val="auto"/>
        </w:rPr>
        <w:t>37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6"/>
          <w:szCs w:val="16"/>
          <w:color w:val="auto"/>
        </w:rPr>
        <w:t>Restoration of Rights and Remedies</w:t>
      </w:r>
      <w:r>
        <w:rPr>
          <w:sz w:val="20"/>
          <w:szCs w:val="20"/>
          <w:color w:val="auto"/>
        </w:rPr>
        <w:tab/>
      </w:r>
      <w:r>
        <w:rPr>
          <w:rFonts w:ascii="Courier New" w:cs="Courier New" w:eastAsia="Courier New" w:hAnsi="Courier New"/>
          <w:sz w:val="16"/>
          <w:szCs w:val="16"/>
          <w:color w:val="auto"/>
        </w:rPr>
        <w:t>37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6"/>
          <w:szCs w:val="16"/>
          <w:color w:val="auto"/>
        </w:rPr>
        <w:t>Rights and Remedies Cumulative</w:t>
      </w:r>
      <w:r>
        <w:rPr>
          <w:sz w:val="20"/>
          <w:szCs w:val="20"/>
          <w:color w:val="auto"/>
        </w:rPr>
        <w:tab/>
      </w:r>
      <w:r>
        <w:rPr>
          <w:rFonts w:ascii="Courier New" w:cs="Courier New" w:eastAsia="Courier New" w:hAnsi="Courier New"/>
          <w:sz w:val="16"/>
          <w:szCs w:val="16"/>
          <w:color w:val="auto"/>
        </w:rPr>
        <w:t>38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6"/>
          <w:szCs w:val="16"/>
          <w:color w:val="auto"/>
        </w:rPr>
        <w:t>Delay or Omission Not Waiver</w:t>
      </w:r>
      <w:r>
        <w:rPr>
          <w:sz w:val="20"/>
          <w:szCs w:val="20"/>
          <w:color w:val="auto"/>
        </w:rPr>
        <w:tab/>
      </w:r>
      <w:r>
        <w:rPr>
          <w:rFonts w:ascii="Courier New" w:cs="Courier New" w:eastAsia="Courier New" w:hAnsi="Courier New"/>
          <w:sz w:val="16"/>
          <w:szCs w:val="16"/>
          <w:color w:val="auto"/>
        </w:rPr>
        <w:t>38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6"/>
          <w:szCs w:val="16"/>
          <w:color w:val="auto"/>
        </w:rPr>
        <w:t>Control by Holders</w:t>
      </w:r>
      <w:r>
        <w:rPr>
          <w:sz w:val="20"/>
          <w:szCs w:val="20"/>
          <w:color w:val="auto"/>
        </w:rPr>
        <w:tab/>
      </w:r>
      <w:r>
        <w:rPr>
          <w:rFonts w:ascii="Courier New" w:cs="Courier New" w:eastAsia="Courier New" w:hAnsi="Courier New"/>
          <w:sz w:val="16"/>
          <w:szCs w:val="16"/>
          <w:color w:val="auto"/>
        </w:rPr>
        <w:t>38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6"/>
          <w:szCs w:val="16"/>
          <w:color w:val="auto"/>
        </w:rPr>
        <w:t>Waiver of Past Defaults</w:t>
      </w:r>
      <w:r>
        <w:rPr>
          <w:sz w:val="20"/>
          <w:szCs w:val="20"/>
          <w:color w:val="auto"/>
        </w:rPr>
        <w:tab/>
      </w:r>
      <w:r>
        <w:rPr>
          <w:rFonts w:ascii="Courier New" w:cs="Courier New" w:eastAsia="Courier New" w:hAnsi="Courier New"/>
          <w:sz w:val="16"/>
          <w:szCs w:val="16"/>
          <w:color w:val="auto"/>
        </w:rPr>
        <w:t>38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6"/>
          <w:szCs w:val="16"/>
          <w:color w:val="auto"/>
        </w:rPr>
        <w:t>Undertaking for Costs</w:t>
      </w:r>
      <w:r>
        <w:rPr>
          <w:sz w:val="20"/>
          <w:szCs w:val="20"/>
          <w:color w:val="auto"/>
        </w:rPr>
        <w:tab/>
      </w:r>
      <w:r>
        <w:rPr>
          <w:rFonts w:ascii="Courier New" w:cs="Courier New" w:eastAsia="Courier New" w:hAnsi="Courier New"/>
          <w:sz w:val="16"/>
          <w:szCs w:val="16"/>
          <w:color w:val="auto"/>
        </w:rPr>
        <w:t>39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r>
        <w:rPr>
          <w:sz w:val="20"/>
          <w:szCs w:val="20"/>
          <w:color w:val="auto"/>
        </w:rPr>
        <w:tab/>
      </w:r>
      <w:r>
        <w:rPr>
          <w:rFonts w:ascii="Courier New" w:cs="Courier New" w:eastAsia="Courier New" w:hAnsi="Courier New"/>
          <w:sz w:val="16"/>
          <w:szCs w:val="16"/>
          <w:color w:val="auto"/>
        </w:rPr>
        <w:t>39</w:t>
      </w:r>
    </w:p>
    <w:p>
      <w:pPr>
        <w:spacing w:after="0" w:line="183" w:lineRule="exact"/>
        <w:rPr>
          <w:sz w:val="20"/>
          <w:szCs w:val="20"/>
          <w:color w:val="auto"/>
        </w:rPr>
      </w:pPr>
    </w:p>
    <w:p>
      <w:pPr>
        <w:spacing w:after="0"/>
        <w:tabs>
          <w:tab w:leader="none" w:pos="1200" w:val="left"/>
          <w:tab w:leader="dot" w:pos="9620" w:val="left"/>
        </w:tabs>
        <w:rPr>
          <w:sz w:val="20"/>
          <w:szCs w:val="20"/>
          <w:color w:val="auto"/>
        </w:rPr>
      </w:pPr>
      <w:r>
        <w:rPr>
          <w:rFonts w:ascii="Courier New" w:cs="Courier New" w:eastAsia="Courier New" w:hAnsi="Courier New"/>
          <w:sz w:val="16"/>
          <w:szCs w:val="16"/>
          <w:color w:val="auto"/>
        </w:rPr>
        <w:t>ARTICLE SIX</w:t>
        <w:tab/>
        <w:t>THE TRUSTEE</w:t>
      </w:r>
      <w:r>
        <w:rPr>
          <w:sz w:val="20"/>
          <w:szCs w:val="20"/>
          <w:color w:val="auto"/>
        </w:rPr>
        <w:tab/>
      </w:r>
      <w:r>
        <w:rPr>
          <w:rFonts w:ascii="Courier New" w:cs="Courier New" w:eastAsia="Courier New" w:hAnsi="Courier New"/>
          <w:sz w:val="16"/>
          <w:szCs w:val="16"/>
          <w:color w:val="auto"/>
        </w:rPr>
        <w:t>39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Certain Duties and Responsibilities</w:t>
      </w:r>
      <w:r>
        <w:rPr>
          <w:sz w:val="20"/>
          <w:szCs w:val="20"/>
          <w:color w:val="auto"/>
        </w:rPr>
        <w:tab/>
      </w:r>
      <w:r>
        <w:rPr>
          <w:rFonts w:ascii="Courier New" w:cs="Courier New" w:eastAsia="Courier New" w:hAnsi="Courier New"/>
          <w:sz w:val="16"/>
          <w:szCs w:val="16"/>
          <w:color w:val="auto"/>
        </w:rPr>
        <w:t>39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Notice of Defaults</w:t>
      </w:r>
      <w:r>
        <w:rPr>
          <w:sz w:val="20"/>
          <w:szCs w:val="20"/>
          <w:color w:val="auto"/>
        </w:rPr>
        <w:tab/>
      </w:r>
      <w:r>
        <w:rPr>
          <w:rFonts w:ascii="Courier New" w:cs="Courier New" w:eastAsia="Courier New" w:hAnsi="Courier New"/>
          <w:sz w:val="16"/>
          <w:szCs w:val="16"/>
          <w:color w:val="auto"/>
        </w:rPr>
        <w:t>39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Certain Rights of Trustee</w:t>
      </w:r>
      <w:r>
        <w:rPr>
          <w:sz w:val="20"/>
          <w:szCs w:val="20"/>
          <w:color w:val="auto"/>
        </w:rPr>
        <w:tab/>
      </w:r>
      <w:r>
        <w:rPr>
          <w:rFonts w:ascii="Courier New" w:cs="Courier New" w:eastAsia="Courier New" w:hAnsi="Courier New"/>
          <w:sz w:val="16"/>
          <w:szCs w:val="16"/>
          <w:color w:val="auto"/>
        </w:rPr>
        <w:t>40</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59" w:right="1440" w:bottom="1440" w:gutter="0" w:footer="0" w:header="0"/>
        </w:sectPr>
      </w:pPr>
    </w:p>
    <w:bookmarkStart w:id="34" w:name="page35"/>
    <w:bookmarkEnd w:id="34"/>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364"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Not Responsible for Recitals or Issuance of Securities</w:t>
      </w:r>
      <w:r>
        <w:rPr>
          <w:sz w:val="20"/>
          <w:szCs w:val="20"/>
          <w:color w:val="auto"/>
        </w:rPr>
        <w:tab/>
      </w:r>
      <w:r>
        <w:rPr>
          <w:rFonts w:ascii="Courier New" w:cs="Courier New" w:eastAsia="Courier New" w:hAnsi="Courier New"/>
          <w:sz w:val="16"/>
          <w:szCs w:val="16"/>
          <w:color w:val="auto"/>
        </w:rPr>
        <w:t>41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May Hold Securities and Act as Trustee Under Other Indentures</w:t>
      </w:r>
      <w:r>
        <w:rPr>
          <w:sz w:val="20"/>
          <w:szCs w:val="20"/>
          <w:color w:val="auto"/>
        </w:rPr>
        <w:tab/>
      </w:r>
      <w:r>
        <w:rPr>
          <w:rFonts w:ascii="Courier New" w:cs="Courier New" w:eastAsia="Courier New" w:hAnsi="Courier New"/>
          <w:sz w:val="16"/>
          <w:szCs w:val="16"/>
          <w:color w:val="auto"/>
        </w:rPr>
        <w:t>41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6"/>
          <w:szCs w:val="16"/>
          <w:color w:val="auto"/>
        </w:rPr>
        <w:t>Money Held in Trust</w:t>
      </w:r>
      <w:r>
        <w:rPr>
          <w:sz w:val="20"/>
          <w:szCs w:val="20"/>
          <w:color w:val="auto"/>
        </w:rPr>
        <w:tab/>
      </w:r>
      <w:r>
        <w:rPr>
          <w:rFonts w:ascii="Courier New" w:cs="Courier New" w:eastAsia="Courier New" w:hAnsi="Courier New"/>
          <w:sz w:val="16"/>
          <w:szCs w:val="16"/>
          <w:color w:val="auto"/>
        </w:rPr>
        <w:t>41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6"/>
          <w:szCs w:val="16"/>
          <w:color w:val="auto"/>
        </w:rPr>
        <w:t>Compensation and Reimbursement</w:t>
      </w:r>
      <w:r>
        <w:rPr>
          <w:sz w:val="20"/>
          <w:szCs w:val="20"/>
          <w:color w:val="auto"/>
        </w:rPr>
        <w:tab/>
      </w:r>
      <w:r>
        <w:rPr>
          <w:rFonts w:ascii="Courier New" w:cs="Courier New" w:eastAsia="Courier New" w:hAnsi="Courier New"/>
          <w:sz w:val="16"/>
          <w:szCs w:val="16"/>
          <w:color w:val="auto"/>
        </w:rPr>
        <w:t>41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6"/>
          <w:szCs w:val="16"/>
          <w:color w:val="auto"/>
        </w:rPr>
        <w:t>Conflicting Interests</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6"/>
          <w:szCs w:val="16"/>
          <w:color w:val="auto"/>
        </w:rPr>
        <w:t>Corporate Trustee Required; Eligibility</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Resignation and Removal; Appointment of Successor</w:t>
      </w:r>
      <w:r>
        <w:rPr>
          <w:sz w:val="20"/>
          <w:szCs w:val="20"/>
          <w:color w:val="auto"/>
        </w:rPr>
        <w:tab/>
      </w:r>
      <w:r>
        <w:rPr>
          <w:rFonts w:ascii="Courier New" w:cs="Courier New" w:eastAsia="Courier New" w:hAnsi="Courier New"/>
          <w:sz w:val="16"/>
          <w:szCs w:val="16"/>
          <w:color w:val="auto"/>
        </w:rPr>
        <w:t>42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Acceptance of Appointment by Successor</w:t>
      </w:r>
      <w:r>
        <w:rPr>
          <w:sz w:val="20"/>
          <w:szCs w:val="20"/>
          <w:color w:val="auto"/>
        </w:rPr>
        <w:tab/>
      </w:r>
      <w:r>
        <w:rPr>
          <w:rFonts w:ascii="Courier New" w:cs="Courier New" w:eastAsia="Courier New" w:hAnsi="Courier New"/>
          <w:sz w:val="16"/>
          <w:szCs w:val="16"/>
          <w:color w:val="auto"/>
        </w:rPr>
        <w:t>44</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6"/>
          <w:szCs w:val="16"/>
          <w:color w:val="auto"/>
        </w:rPr>
        <w:t>Merger, Conversion, Consolidation or Succession to Business</w:t>
      </w:r>
      <w:r>
        <w:rPr>
          <w:sz w:val="20"/>
          <w:szCs w:val="20"/>
          <w:color w:val="auto"/>
        </w:rPr>
        <w:tab/>
      </w:r>
      <w:r>
        <w:rPr>
          <w:rFonts w:ascii="Courier New" w:cs="Courier New" w:eastAsia="Courier New" w:hAnsi="Courier New"/>
          <w:sz w:val="16"/>
          <w:szCs w:val="16"/>
          <w:color w:val="auto"/>
        </w:rPr>
        <w:t>45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6"/>
          <w:szCs w:val="16"/>
          <w:color w:val="auto"/>
        </w:rPr>
        <w:t>Preferential Collection of Claims Against Company</w:t>
      </w:r>
      <w:r>
        <w:rPr>
          <w:sz w:val="20"/>
          <w:szCs w:val="20"/>
          <w:color w:val="auto"/>
        </w:rPr>
        <w:tab/>
      </w:r>
      <w:r>
        <w:rPr>
          <w:rFonts w:ascii="Courier New" w:cs="Courier New" w:eastAsia="Courier New" w:hAnsi="Courier New"/>
          <w:sz w:val="16"/>
          <w:szCs w:val="16"/>
          <w:color w:val="auto"/>
        </w:rPr>
        <w:t>45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6"/>
          <w:szCs w:val="16"/>
          <w:color w:val="auto"/>
        </w:rPr>
        <w:t>Appointment of Authenticating Agent</w:t>
      </w:r>
      <w:r>
        <w:rPr>
          <w:sz w:val="20"/>
          <w:szCs w:val="20"/>
          <w:color w:val="auto"/>
        </w:rPr>
        <w:tab/>
      </w:r>
      <w:r>
        <w:rPr>
          <w:rFonts w:ascii="Courier New" w:cs="Courier New" w:eastAsia="Courier New" w:hAnsi="Courier New"/>
          <w:sz w:val="16"/>
          <w:szCs w:val="16"/>
          <w:color w:val="auto"/>
        </w:rPr>
        <w:t>45</w:t>
      </w:r>
    </w:p>
    <w:p>
      <w:pPr>
        <w:spacing w:after="0" w:line="183" w:lineRule="exact"/>
        <w:rPr>
          <w:sz w:val="20"/>
          <w:szCs w:val="20"/>
          <w:color w:val="auto"/>
        </w:rPr>
      </w:pPr>
    </w:p>
    <w:p>
      <w:pPr>
        <w:spacing w:after="0"/>
        <w:tabs>
          <w:tab w:leader="none" w:pos="1400" w:val="left"/>
          <w:tab w:leader="dot" w:pos="9620" w:val="left"/>
        </w:tabs>
        <w:rPr>
          <w:sz w:val="20"/>
          <w:szCs w:val="20"/>
          <w:color w:val="auto"/>
        </w:rPr>
      </w:pPr>
      <w:r>
        <w:rPr>
          <w:rFonts w:ascii="Courier New" w:cs="Courier New" w:eastAsia="Courier New" w:hAnsi="Courier New"/>
          <w:sz w:val="16"/>
          <w:szCs w:val="16"/>
          <w:color w:val="auto"/>
        </w:rPr>
        <w:t>ARTICLE SEVEN</w:t>
        <w:tab/>
        <w:t>HOLDERS' LISTS AND REPORTS BY TRUSTEE AND COMPANY</w:t>
      </w:r>
      <w:r>
        <w:rPr>
          <w:sz w:val="20"/>
          <w:szCs w:val="20"/>
          <w:color w:val="auto"/>
        </w:rPr>
        <w:tab/>
      </w:r>
      <w:r>
        <w:rPr>
          <w:rFonts w:ascii="Courier New" w:cs="Courier New" w:eastAsia="Courier New" w:hAnsi="Courier New"/>
          <w:sz w:val="16"/>
          <w:szCs w:val="16"/>
          <w:color w:val="auto"/>
        </w:rPr>
        <w:t>46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6"/>
          <w:szCs w:val="16"/>
          <w:color w:val="auto"/>
        </w:rPr>
        <w:t>Company to Furnish Trustee Names and Addresses of Holders</w:t>
      </w:r>
      <w:r>
        <w:rPr>
          <w:sz w:val="20"/>
          <w:szCs w:val="20"/>
          <w:color w:val="auto"/>
        </w:rPr>
        <w:tab/>
      </w:r>
      <w:r>
        <w:rPr>
          <w:rFonts w:ascii="Courier New" w:cs="Courier New" w:eastAsia="Courier New" w:hAnsi="Courier New"/>
          <w:sz w:val="16"/>
          <w:szCs w:val="16"/>
          <w:color w:val="auto"/>
        </w:rPr>
        <w:t>46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6"/>
          <w:szCs w:val="16"/>
          <w:color w:val="auto"/>
        </w:rPr>
        <w:t>Preservation of Information; Communications to Holders</w:t>
      </w:r>
      <w:r>
        <w:rPr>
          <w:sz w:val="20"/>
          <w:szCs w:val="20"/>
          <w:color w:val="auto"/>
        </w:rPr>
        <w:tab/>
      </w:r>
      <w:r>
        <w:rPr>
          <w:rFonts w:ascii="Courier New" w:cs="Courier New" w:eastAsia="Courier New" w:hAnsi="Courier New"/>
          <w:sz w:val="16"/>
          <w:szCs w:val="16"/>
          <w:color w:val="auto"/>
        </w:rPr>
        <w:t>47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6"/>
          <w:szCs w:val="16"/>
          <w:color w:val="auto"/>
        </w:rPr>
        <w:t>Reports by Trustee</w:t>
      </w:r>
      <w:r>
        <w:rPr>
          <w:sz w:val="20"/>
          <w:szCs w:val="20"/>
          <w:color w:val="auto"/>
        </w:rPr>
        <w:tab/>
      </w:r>
      <w:r>
        <w:rPr>
          <w:rFonts w:ascii="Courier New" w:cs="Courier New" w:eastAsia="Courier New" w:hAnsi="Courier New"/>
          <w:sz w:val="16"/>
          <w:szCs w:val="16"/>
          <w:color w:val="auto"/>
        </w:rPr>
        <w:t>47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6"/>
          <w:szCs w:val="16"/>
          <w:color w:val="auto"/>
        </w:rPr>
        <w:t>Reports by Company</w:t>
      </w:r>
      <w:r>
        <w:rPr>
          <w:sz w:val="20"/>
          <w:szCs w:val="20"/>
          <w:color w:val="auto"/>
        </w:rPr>
        <w:tab/>
      </w:r>
      <w:r>
        <w:rPr>
          <w:rFonts w:ascii="Courier New" w:cs="Courier New" w:eastAsia="Courier New" w:hAnsi="Courier New"/>
          <w:sz w:val="16"/>
          <w:szCs w:val="16"/>
          <w:color w:val="auto"/>
        </w:rPr>
        <w:t>48</w:t>
      </w:r>
    </w:p>
    <w:p>
      <w:pPr>
        <w:spacing w:after="0" w:line="183" w:lineRule="exact"/>
        <w:rPr>
          <w:sz w:val="20"/>
          <w:szCs w:val="20"/>
          <w:color w:val="auto"/>
        </w:rPr>
      </w:pPr>
    </w:p>
    <w:p>
      <w:pPr>
        <w:spacing w:after="0"/>
        <w:tabs>
          <w:tab w:leader="none" w:pos="1400" w:val="left"/>
          <w:tab w:leader="dot" w:pos="9620" w:val="left"/>
        </w:tabs>
        <w:rPr>
          <w:sz w:val="20"/>
          <w:szCs w:val="20"/>
          <w:color w:val="auto"/>
        </w:rPr>
      </w:pPr>
      <w:r>
        <w:rPr>
          <w:rFonts w:ascii="Courier New" w:cs="Courier New" w:eastAsia="Courier New" w:hAnsi="Courier New"/>
          <w:sz w:val="16"/>
          <w:szCs w:val="16"/>
          <w:color w:val="auto"/>
        </w:rPr>
        <w:t>ARTICLE EIGHT</w:t>
        <w:tab/>
        <w:t>CONSOLIDATION, MERGER, CONVEYANCE, TRANSFER OR LEASE</w:t>
      </w:r>
      <w:r>
        <w:rPr>
          <w:sz w:val="20"/>
          <w:szCs w:val="20"/>
          <w:color w:val="auto"/>
        </w:rPr>
        <w:tab/>
      </w:r>
      <w:r>
        <w:rPr>
          <w:rFonts w:ascii="Courier New" w:cs="Courier New" w:eastAsia="Courier New" w:hAnsi="Courier New"/>
          <w:sz w:val="16"/>
          <w:szCs w:val="16"/>
          <w:color w:val="auto"/>
        </w:rPr>
        <w:t>48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6"/>
          <w:szCs w:val="16"/>
          <w:color w:val="auto"/>
        </w:rPr>
        <w:t>Company May Consolidate, Etc., Only on Certain Terms</w:t>
      </w:r>
      <w:r>
        <w:rPr>
          <w:sz w:val="20"/>
          <w:szCs w:val="20"/>
          <w:color w:val="auto"/>
        </w:rPr>
        <w:tab/>
      </w:r>
      <w:r>
        <w:rPr>
          <w:rFonts w:ascii="Courier New" w:cs="Courier New" w:eastAsia="Courier New" w:hAnsi="Courier New"/>
          <w:sz w:val="16"/>
          <w:szCs w:val="16"/>
          <w:color w:val="auto"/>
        </w:rPr>
        <w:t>48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6"/>
          <w:szCs w:val="16"/>
          <w:color w:val="auto"/>
        </w:rPr>
        <w:t>Successor Substituted</w:t>
      </w:r>
      <w:r>
        <w:rPr>
          <w:sz w:val="20"/>
          <w:szCs w:val="20"/>
          <w:color w:val="auto"/>
        </w:rPr>
        <w:tab/>
      </w:r>
      <w:r>
        <w:rPr>
          <w:rFonts w:ascii="Courier New" w:cs="Courier New" w:eastAsia="Courier New" w:hAnsi="Courier New"/>
          <w:sz w:val="16"/>
          <w:szCs w:val="16"/>
          <w:color w:val="auto"/>
        </w:rPr>
        <w:t>49</w:t>
      </w:r>
    </w:p>
    <w:p>
      <w:pPr>
        <w:spacing w:after="0" w:line="183" w:lineRule="exact"/>
        <w:rPr>
          <w:sz w:val="20"/>
          <w:szCs w:val="20"/>
          <w:color w:val="auto"/>
        </w:rPr>
      </w:pPr>
    </w:p>
    <w:p>
      <w:pPr>
        <w:spacing w:after="0"/>
        <w:tabs>
          <w:tab w:leader="none" w:pos="1300" w:val="left"/>
          <w:tab w:leader="dot" w:pos="9620" w:val="left"/>
        </w:tabs>
        <w:rPr>
          <w:sz w:val="20"/>
          <w:szCs w:val="20"/>
          <w:color w:val="auto"/>
        </w:rPr>
      </w:pPr>
      <w:r>
        <w:rPr>
          <w:rFonts w:ascii="Courier New" w:cs="Courier New" w:eastAsia="Courier New" w:hAnsi="Courier New"/>
          <w:sz w:val="16"/>
          <w:szCs w:val="16"/>
          <w:color w:val="auto"/>
        </w:rPr>
        <w:t>ARTICLE NINE</w:t>
        <w:tab/>
        <w:t>SUPPLEMENTAL INDENTURES</w:t>
      </w:r>
      <w:r>
        <w:rPr>
          <w:sz w:val="20"/>
          <w:szCs w:val="20"/>
          <w:color w:val="auto"/>
        </w:rPr>
        <w:tab/>
      </w:r>
      <w:r>
        <w:rPr>
          <w:rFonts w:ascii="Courier New" w:cs="Courier New" w:eastAsia="Courier New" w:hAnsi="Courier New"/>
          <w:sz w:val="16"/>
          <w:szCs w:val="16"/>
          <w:color w:val="auto"/>
        </w:rPr>
        <w:t>49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6"/>
          <w:szCs w:val="16"/>
          <w:color w:val="auto"/>
        </w:rPr>
        <w:t>Supplemental Indentures Without Consent of Holders</w:t>
      </w:r>
      <w:r>
        <w:rPr>
          <w:sz w:val="20"/>
          <w:szCs w:val="20"/>
          <w:color w:val="auto"/>
        </w:rPr>
        <w:tab/>
      </w:r>
      <w:r>
        <w:rPr>
          <w:rFonts w:ascii="Courier New" w:cs="Courier New" w:eastAsia="Courier New" w:hAnsi="Courier New"/>
          <w:sz w:val="16"/>
          <w:szCs w:val="16"/>
          <w:color w:val="auto"/>
        </w:rPr>
        <w:t>49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6"/>
          <w:szCs w:val="16"/>
          <w:color w:val="auto"/>
        </w:rPr>
        <w:t>Supplemental Indentures With Consent of Holders</w:t>
      </w:r>
      <w:r>
        <w:rPr>
          <w:sz w:val="20"/>
          <w:szCs w:val="20"/>
          <w:color w:val="auto"/>
        </w:rPr>
        <w:tab/>
      </w:r>
      <w:r>
        <w:rPr>
          <w:rFonts w:ascii="Courier New" w:cs="Courier New" w:eastAsia="Courier New" w:hAnsi="Courier New"/>
          <w:sz w:val="16"/>
          <w:szCs w:val="16"/>
          <w:color w:val="auto"/>
        </w:rPr>
        <w:t>50</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6"/>
          <w:szCs w:val="16"/>
          <w:color w:val="auto"/>
        </w:rPr>
        <w:t>Execution of Supplemental Indentures</w:t>
      </w:r>
      <w:r>
        <w:rPr>
          <w:sz w:val="20"/>
          <w:szCs w:val="20"/>
          <w:color w:val="auto"/>
        </w:rPr>
        <w:tab/>
      </w:r>
      <w:r>
        <w:rPr>
          <w:rFonts w:ascii="Courier New" w:cs="Courier New" w:eastAsia="Courier New" w:hAnsi="Courier New"/>
          <w:sz w:val="16"/>
          <w:szCs w:val="16"/>
          <w:color w:val="auto"/>
        </w:rPr>
        <w:t>51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6"/>
          <w:szCs w:val="16"/>
          <w:color w:val="auto"/>
        </w:rPr>
        <w:t>Effect of Supplemental Indentures</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6"/>
          <w:szCs w:val="16"/>
          <w:color w:val="auto"/>
        </w:rPr>
        <w:t>Conformity with Trust Indenture Act</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6"/>
          <w:szCs w:val="16"/>
          <w:color w:val="auto"/>
        </w:rPr>
        <w:t>Reference in Securities to Supplemental Indentures</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907.</w:t>
      </w:r>
      <w:r>
        <w:rPr>
          <w:sz w:val="20"/>
          <w:szCs w:val="20"/>
          <w:color w:val="auto"/>
        </w:rPr>
        <w:tab/>
      </w:r>
      <w:r>
        <w:rPr>
          <w:rFonts w:ascii="Courier New" w:cs="Courier New" w:eastAsia="Courier New" w:hAnsi="Courier New"/>
          <w:sz w:val="16"/>
          <w:szCs w:val="16"/>
          <w:color w:val="auto"/>
        </w:rPr>
        <w:t>Subordination Unimpaired</w:t>
      </w:r>
      <w:r>
        <w:rPr>
          <w:sz w:val="20"/>
          <w:szCs w:val="20"/>
          <w:color w:val="auto"/>
        </w:rPr>
        <w:tab/>
      </w:r>
      <w:r>
        <w:rPr>
          <w:rFonts w:ascii="Courier New" w:cs="Courier New" w:eastAsia="Courier New" w:hAnsi="Courier New"/>
          <w:sz w:val="16"/>
          <w:szCs w:val="16"/>
          <w:color w:val="auto"/>
        </w:rPr>
        <w:t>52</w:t>
      </w:r>
    </w:p>
    <w:p>
      <w:pPr>
        <w:spacing w:after="0" w:line="183" w:lineRule="exact"/>
        <w:rPr>
          <w:sz w:val="20"/>
          <w:szCs w:val="20"/>
          <w:color w:val="auto"/>
        </w:rPr>
      </w:pPr>
    </w:p>
    <w:p>
      <w:pPr>
        <w:spacing w:after="0"/>
        <w:tabs>
          <w:tab w:leader="none" w:pos="1200" w:val="left"/>
          <w:tab w:leader="dot" w:pos="9620" w:val="left"/>
        </w:tabs>
        <w:rPr>
          <w:sz w:val="20"/>
          <w:szCs w:val="20"/>
          <w:color w:val="auto"/>
        </w:rPr>
      </w:pPr>
      <w:r>
        <w:rPr>
          <w:rFonts w:ascii="Courier New" w:cs="Courier New" w:eastAsia="Courier New" w:hAnsi="Courier New"/>
          <w:sz w:val="16"/>
          <w:szCs w:val="16"/>
          <w:color w:val="auto"/>
        </w:rPr>
        <w:t>ARTICLE TEN</w:t>
        <w:tab/>
        <w:t>COVENANTS</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6"/>
          <w:szCs w:val="16"/>
          <w:color w:val="auto"/>
        </w:rPr>
        <w:t>Payment of Principal, Premium and Interest</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6"/>
          <w:szCs w:val="16"/>
          <w:color w:val="auto"/>
        </w:rPr>
        <w:t>Maintenance of Office or Agency</w:t>
      </w:r>
      <w:r>
        <w:rPr>
          <w:sz w:val="20"/>
          <w:szCs w:val="20"/>
          <w:color w:val="auto"/>
        </w:rPr>
        <w:tab/>
      </w:r>
      <w:r>
        <w:rPr>
          <w:rFonts w:ascii="Courier New" w:cs="Courier New" w:eastAsia="Courier New" w:hAnsi="Courier New"/>
          <w:sz w:val="16"/>
          <w:szCs w:val="16"/>
          <w:color w:val="auto"/>
        </w:rPr>
        <w:t>52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6"/>
          <w:szCs w:val="16"/>
          <w:color w:val="auto"/>
        </w:rPr>
        <w:t>Money for Securities Payments to Be Held in Trust</w:t>
      </w:r>
      <w:r>
        <w:rPr>
          <w:sz w:val="20"/>
          <w:szCs w:val="20"/>
          <w:color w:val="auto"/>
        </w:rPr>
        <w:tab/>
      </w:r>
      <w:r>
        <w:rPr>
          <w:rFonts w:ascii="Courier New" w:cs="Courier New" w:eastAsia="Courier New" w:hAnsi="Courier New"/>
          <w:sz w:val="16"/>
          <w:szCs w:val="16"/>
          <w:color w:val="auto"/>
        </w:rPr>
        <w:t>53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6"/>
          <w:szCs w:val="16"/>
          <w:color w:val="auto"/>
        </w:rPr>
        <w:t>Statement by Officers as to Default</w:t>
      </w:r>
      <w:r>
        <w:rPr>
          <w:sz w:val="20"/>
          <w:szCs w:val="20"/>
          <w:color w:val="auto"/>
        </w:rPr>
        <w:tab/>
      </w:r>
      <w:r>
        <w:rPr>
          <w:rFonts w:ascii="Courier New" w:cs="Courier New" w:eastAsia="Courier New" w:hAnsi="Courier New"/>
          <w:sz w:val="16"/>
          <w:szCs w:val="16"/>
          <w:color w:val="auto"/>
        </w:rPr>
        <w:t>54</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1005.</w:t>
      </w:r>
      <w:r>
        <w:rPr>
          <w:sz w:val="20"/>
          <w:szCs w:val="20"/>
          <w:color w:val="auto"/>
        </w:rPr>
        <w:tab/>
      </w:r>
      <w:r>
        <w:rPr>
          <w:rFonts w:ascii="Courier New" w:cs="Courier New" w:eastAsia="Courier New" w:hAnsi="Courier New"/>
          <w:sz w:val="16"/>
          <w:szCs w:val="16"/>
          <w:color w:val="auto"/>
        </w:rPr>
        <w:t>Existence</w:t>
      </w:r>
      <w:r>
        <w:rPr>
          <w:sz w:val="20"/>
          <w:szCs w:val="20"/>
          <w:color w:val="auto"/>
        </w:rPr>
        <w:tab/>
      </w:r>
      <w:r>
        <w:rPr>
          <w:rFonts w:ascii="Courier New" w:cs="Courier New" w:eastAsia="Courier New" w:hAnsi="Courier New"/>
          <w:sz w:val="16"/>
          <w:szCs w:val="16"/>
          <w:color w:val="auto"/>
        </w:rPr>
        <w:t>54</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1006.</w:t>
      </w:r>
      <w:r>
        <w:rPr>
          <w:sz w:val="20"/>
          <w:szCs w:val="20"/>
          <w:color w:val="auto"/>
        </w:rPr>
        <w:tab/>
      </w:r>
      <w:r>
        <w:rPr>
          <w:rFonts w:ascii="Courier New" w:cs="Courier New" w:eastAsia="Courier New" w:hAnsi="Courier New"/>
          <w:sz w:val="16"/>
          <w:szCs w:val="16"/>
          <w:color w:val="auto"/>
        </w:rPr>
        <w:t>Maintenance of Properties</w:t>
      </w:r>
      <w:r>
        <w:rPr>
          <w:sz w:val="20"/>
          <w:szCs w:val="20"/>
          <w:color w:val="auto"/>
        </w:rPr>
        <w:tab/>
      </w:r>
      <w:r>
        <w:rPr>
          <w:rFonts w:ascii="Courier New" w:cs="Courier New" w:eastAsia="Courier New" w:hAnsi="Courier New"/>
          <w:sz w:val="16"/>
          <w:szCs w:val="16"/>
          <w:color w:val="auto"/>
        </w:rPr>
        <w:t>54</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6"/>
          <w:szCs w:val="16"/>
          <w:color w:val="auto"/>
        </w:rPr>
        <w:t>Payment of Taxes and Other Claims</w:t>
      </w:r>
      <w:r>
        <w:rPr>
          <w:sz w:val="20"/>
          <w:szCs w:val="20"/>
          <w:color w:val="auto"/>
        </w:rPr>
        <w:tab/>
      </w:r>
      <w:r>
        <w:rPr>
          <w:rFonts w:ascii="Courier New" w:cs="Courier New" w:eastAsia="Courier New" w:hAnsi="Courier New"/>
          <w:sz w:val="16"/>
          <w:szCs w:val="16"/>
          <w:color w:val="auto"/>
        </w:rPr>
        <w:t>55</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59" w:right="1440" w:bottom="1440" w:gutter="0" w:footer="0" w:header="0"/>
        </w:sectPr>
      </w:pPr>
    </w:p>
    <w:bookmarkStart w:id="35" w:name="page36"/>
    <w:bookmarkEnd w:id="35"/>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1008.</w:t>
      </w:r>
      <w:r>
        <w:rPr>
          <w:sz w:val="20"/>
          <w:szCs w:val="20"/>
          <w:color w:val="auto"/>
        </w:rPr>
        <w:tab/>
      </w:r>
      <w:r>
        <w:rPr>
          <w:rFonts w:ascii="Courier New" w:cs="Courier New" w:eastAsia="Courier New" w:hAnsi="Courier New"/>
          <w:sz w:val="16"/>
          <w:szCs w:val="16"/>
          <w:color w:val="auto"/>
        </w:rPr>
        <w:t>Waiver of Certain Covenants</w:t>
      </w:r>
      <w:r>
        <w:rPr>
          <w:sz w:val="20"/>
          <w:szCs w:val="20"/>
          <w:color w:val="auto"/>
        </w:rPr>
        <w:tab/>
      </w:r>
      <w:r>
        <w:rPr>
          <w:rFonts w:ascii="Courier New" w:cs="Courier New" w:eastAsia="Courier New" w:hAnsi="Courier New"/>
          <w:sz w:val="16"/>
          <w:szCs w:val="16"/>
          <w:color w:val="auto"/>
        </w:rPr>
        <w:t>55</w:t>
      </w:r>
    </w:p>
    <w:p>
      <w:pPr>
        <w:spacing w:after="0" w:line="183" w:lineRule="exact"/>
        <w:rPr>
          <w:sz w:val="20"/>
          <w:szCs w:val="20"/>
          <w:color w:val="auto"/>
        </w:rPr>
      </w:pPr>
    </w:p>
    <w:p>
      <w:pPr>
        <w:spacing w:after="0"/>
        <w:tabs>
          <w:tab w:leader="none" w:pos="1500" w:val="left"/>
          <w:tab w:leader="dot" w:pos="9620" w:val="left"/>
        </w:tabs>
        <w:rPr>
          <w:sz w:val="20"/>
          <w:szCs w:val="20"/>
          <w:color w:val="auto"/>
        </w:rPr>
      </w:pPr>
      <w:r>
        <w:rPr>
          <w:rFonts w:ascii="Courier New" w:cs="Courier New" w:eastAsia="Courier New" w:hAnsi="Courier New"/>
          <w:sz w:val="16"/>
          <w:szCs w:val="16"/>
          <w:color w:val="auto"/>
        </w:rPr>
        <w:t>ARTICLE ELEVEN</w:t>
        <w:tab/>
        <w:t>REDEMPTION OF SECURITIES</w:t>
      </w:r>
      <w:r>
        <w:rPr>
          <w:sz w:val="20"/>
          <w:szCs w:val="20"/>
          <w:color w:val="auto"/>
        </w:rPr>
        <w:tab/>
      </w:r>
      <w:r>
        <w:rPr>
          <w:rFonts w:ascii="Courier New" w:cs="Courier New" w:eastAsia="Courier New" w:hAnsi="Courier New"/>
          <w:sz w:val="16"/>
          <w:szCs w:val="16"/>
          <w:color w:val="auto"/>
        </w:rPr>
        <w:t>55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6"/>
          <w:szCs w:val="16"/>
          <w:color w:val="auto"/>
        </w:rPr>
        <w:t>Applicability of Article</w:t>
      </w:r>
      <w:r>
        <w:rPr>
          <w:sz w:val="20"/>
          <w:szCs w:val="20"/>
          <w:color w:val="auto"/>
        </w:rPr>
        <w:tab/>
      </w:r>
      <w:r>
        <w:rPr>
          <w:rFonts w:ascii="Courier New" w:cs="Courier New" w:eastAsia="Courier New" w:hAnsi="Courier New"/>
          <w:sz w:val="16"/>
          <w:szCs w:val="16"/>
          <w:color w:val="auto"/>
        </w:rPr>
        <w:t>55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6"/>
          <w:szCs w:val="16"/>
          <w:color w:val="auto"/>
        </w:rPr>
        <w:t>Election to Redeem; Notice to Trustee</w:t>
      </w:r>
      <w:r>
        <w:rPr>
          <w:sz w:val="20"/>
          <w:szCs w:val="20"/>
          <w:color w:val="auto"/>
        </w:rPr>
        <w:tab/>
      </w:r>
      <w:r>
        <w:rPr>
          <w:rFonts w:ascii="Courier New" w:cs="Courier New" w:eastAsia="Courier New" w:hAnsi="Courier New"/>
          <w:sz w:val="16"/>
          <w:szCs w:val="16"/>
          <w:color w:val="auto"/>
        </w:rPr>
        <w:t>55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6"/>
          <w:szCs w:val="16"/>
          <w:color w:val="auto"/>
        </w:rPr>
        <w:t>Selection by Trustee of Securities to Be Redeemed</w:t>
      </w:r>
      <w:r>
        <w:rPr>
          <w:sz w:val="20"/>
          <w:szCs w:val="20"/>
          <w:color w:val="auto"/>
        </w:rPr>
        <w:tab/>
      </w:r>
      <w:r>
        <w:rPr>
          <w:rFonts w:ascii="Courier New" w:cs="Courier New" w:eastAsia="Courier New" w:hAnsi="Courier New"/>
          <w:sz w:val="16"/>
          <w:szCs w:val="16"/>
          <w:color w:val="auto"/>
        </w:rPr>
        <w:t>56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1104.</w:t>
      </w:r>
      <w:r>
        <w:rPr>
          <w:sz w:val="20"/>
          <w:szCs w:val="20"/>
          <w:color w:val="auto"/>
        </w:rPr>
        <w:tab/>
      </w:r>
      <w:r>
        <w:rPr>
          <w:rFonts w:ascii="Courier New" w:cs="Courier New" w:eastAsia="Courier New" w:hAnsi="Courier New"/>
          <w:sz w:val="16"/>
          <w:szCs w:val="16"/>
          <w:color w:val="auto"/>
        </w:rPr>
        <w:t>Notice of Redemption</w:t>
      </w:r>
      <w:r>
        <w:rPr>
          <w:sz w:val="20"/>
          <w:szCs w:val="20"/>
          <w:color w:val="auto"/>
        </w:rPr>
        <w:tab/>
      </w:r>
      <w:r>
        <w:rPr>
          <w:rFonts w:ascii="Courier New" w:cs="Courier New" w:eastAsia="Courier New" w:hAnsi="Courier New"/>
          <w:sz w:val="16"/>
          <w:szCs w:val="16"/>
          <w:color w:val="auto"/>
        </w:rPr>
        <w:t>56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6"/>
          <w:szCs w:val="16"/>
          <w:color w:val="auto"/>
        </w:rPr>
        <w:t>Deposit of Redemption Price</w:t>
      </w:r>
      <w:r>
        <w:rPr>
          <w:sz w:val="20"/>
          <w:szCs w:val="20"/>
          <w:color w:val="auto"/>
        </w:rPr>
        <w:tab/>
      </w:r>
      <w:r>
        <w:rPr>
          <w:rFonts w:ascii="Courier New" w:cs="Courier New" w:eastAsia="Courier New" w:hAnsi="Courier New"/>
          <w:sz w:val="16"/>
          <w:szCs w:val="16"/>
          <w:color w:val="auto"/>
        </w:rPr>
        <w:t>57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6"/>
          <w:szCs w:val="16"/>
          <w:color w:val="auto"/>
        </w:rPr>
        <w:t>Securities Payable on Redemption Date</w:t>
      </w:r>
      <w:r>
        <w:rPr>
          <w:sz w:val="20"/>
          <w:szCs w:val="20"/>
          <w:color w:val="auto"/>
        </w:rPr>
        <w:tab/>
      </w:r>
      <w:r>
        <w:rPr>
          <w:rFonts w:ascii="Courier New" w:cs="Courier New" w:eastAsia="Courier New" w:hAnsi="Courier New"/>
          <w:sz w:val="16"/>
          <w:szCs w:val="16"/>
          <w:color w:val="auto"/>
        </w:rPr>
        <w:t>58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1107.</w:t>
      </w:r>
      <w:r>
        <w:rPr>
          <w:sz w:val="20"/>
          <w:szCs w:val="20"/>
          <w:color w:val="auto"/>
        </w:rPr>
        <w:tab/>
      </w:r>
      <w:r>
        <w:rPr>
          <w:rFonts w:ascii="Courier New" w:cs="Courier New" w:eastAsia="Courier New" w:hAnsi="Courier New"/>
          <w:sz w:val="16"/>
          <w:szCs w:val="16"/>
          <w:color w:val="auto"/>
        </w:rPr>
        <w:t>Securities Redeemed in Part</w:t>
      </w:r>
      <w:r>
        <w:rPr>
          <w:sz w:val="20"/>
          <w:szCs w:val="20"/>
          <w:color w:val="auto"/>
        </w:rPr>
        <w:tab/>
      </w:r>
      <w:r>
        <w:rPr>
          <w:rFonts w:ascii="Courier New" w:cs="Courier New" w:eastAsia="Courier New" w:hAnsi="Courier New"/>
          <w:sz w:val="16"/>
          <w:szCs w:val="16"/>
          <w:color w:val="auto"/>
        </w:rPr>
        <w:t>58</w:t>
      </w:r>
    </w:p>
    <w:p>
      <w:pPr>
        <w:spacing w:after="0" w:line="36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1023" w:right="1440" w:bottom="1440" w:gutter="0" w:footer="0" w:header="0"/>
        </w:sectPr>
      </w:pPr>
    </w:p>
    <w:bookmarkStart w:id="36" w:name="page37"/>
    <w:bookmarkEnd w:id="36"/>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0"/>
          <w:szCs w:val="20"/>
          <w:color w:val="auto"/>
        </w:rPr>
      </w:pPr>
    </w:p>
    <w:p>
      <w:pPr>
        <w:jc w:val="right"/>
        <w:ind w:right="29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pacing w:after="0"/>
        <w:tabs>
          <w:tab w:leader="none" w:pos="1500" w:val="left"/>
          <w:tab w:leader="dot" w:pos="9620" w:val="left"/>
        </w:tabs>
        <w:rPr>
          <w:sz w:val="20"/>
          <w:szCs w:val="20"/>
          <w:color w:val="auto"/>
        </w:rPr>
      </w:pPr>
      <w:r>
        <w:rPr>
          <w:rFonts w:ascii="Courier New" w:cs="Courier New" w:eastAsia="Courier New" w:hAnsi="Courier New"/>
          <w:sz w:val="16"/>
          <w:szCs w:val="16"/>
          <w:color w:val="auto"/>
        </w:rPr>
        <w:t>ARTICLE TWELVE</w:t>
        <w:tab/>
        <w:t>SINKING FUNDS</w:t>
      </w:r>
      <w:r>
        <w:rPr>
          <w:sz w:val="20"/>
          <w:szCs w:val="20"/>
          <w:color w:val="auto"/>
        </w:rPr>
        <w:tab/>
      </w:r>
      <w:r>
        <w:rPr>
          <w:rFonts w:ascii="Courier New" w:cs="Courier New" w:eastAsia="Courier New" w:hAnsi="Courier New"/>
          <w:sz w:val="16"/>
          <w:szCs w:val="16"/>
          <w:color w:val="auto"/>
        </w:rPr>
        <w:t>58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6"/>
          <w:szCs w:val="16"/>
          <w:color w:val="auto"/>
        </w:rPr>
        <w:t>Applicability of Article</w:t>
      </w:r>
      <w:r>
        <w:rPr>
          <w:sz w:val="20"/>
          <w:szCs w:val="20"/>
          <w:color w:val="auto"/>
        </w:rPr>
        <w:tab/>
      </w:r>
      <w:r>
        <w:rPr>
          <w:rFonts w:ascii="Courier New" w:cs="Courier New" w:eastAsia="Courier New" w:hAnsi="Courier New"/>
          <w:sz w:val="16"/>
          <w:szCs w:val="16"/>
          <w:color w:val="auto"/>
        </w:rPr>
        <w:t>58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6"/>
          <w:szCs w:val="16"/>
          <w:color w:val="auto"/>
        </w:rPr>
        <w:t>Satisfaction of Sinking Fund Payments with Securities</w:t>
      </w:r>
      <w:r>
        <w:rPr>
          <w:sz w:val="20"/>
          <w:szCs w:val="20"/>
          <w:color w:val="auto"/>
        </w:rPr>
        <w:tab/>
      </w:r>
      <w:r>
        <w:rPr>
          <w:rFonts w:ascii="Courier New" w:cs="Courier New" w:eastAsia="Courier New" w:hAnsi="Courier New"/>
          <w:sz w:val="16"/>
          <w:szCs w:val="16"/>
          <w:color w:val="auto"/>
        </w:rPr>
        <w:t>59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1203.</w:t>
      </w:r>
      <w:r>
        <w:rPr>
          <w:sz w:val="20"/>
          <w:szCs w:val="20"/>
          <w:color w:val="auto"/>
        </w:rPr>
        <w:tab/>
      </w:r>
      <w:r>
        <w:rPr>
          <w:rFonts w:ascii="Courier New" w:cs="Courier New" w:eastAsia="Courier New" w:hAnsi="Courier New"/>
          <w:sz w:val="16"/>
          <w:szCs w:val="16"/>
          <w:color w:val="auto"/>
        </w:rPr>
        <w:t>Redemption of Securities for Sinking Fund</w:t>
      </w:r>
      <w:r>
        <w:rPr>
          <w:sz w:val="20"/>
          <w:szCs w:val="20"/>
          <w:color w:val="auto"/>
        </w:rPr>
        <w:tab/>
      </w:r>
      <w:r>
        <w:rPr>
          <w:rFonts w:ascii="Courier New" w:cs="Courier New" w:eastAsia="Courier New" w:hAnsi="Courier New"/>
          <w:sz w:val="16"/>
          <w:szCs w:val="16"/>
          <w:color w:val="auto"/>
        </w:rPr>
        <w:t>59</w:t>
      </w:r>
    </w:p>
    <w:p>
      <w:pPr>
        <w:spacing w:after="0" w:line="183" w:lineRule="exact"/>
        <w:rPr>
          <w:sz w:val="20"/>
          <w:szCs w:val="20"/>
          <w:color w:val="auto"/>
        </w:rPr>
      </w:pPr>
    </w:p>
    <w:p>
      <w:pPr>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ARTICLE THIRTEEN</w:t>
        <w:tab/>
        <w:t>DEFEASANCE AND COVENANT DEFEASANCE</w:t>
      </w:r>
      <w:r>
        <w:rPr>
          <w:sz w:val="20"/>
          <w:szCs w:val="20"/>
          <w:color w:val="auto"/>
        </w:rPr>
        <w:tab/>
      </w:r>
      <w:r>
        <w:rPr>
          <w:rFonts w:ascii="Courier New" w:cs="Courier New" w:eastAsia="Courier New" w:hAnsi="Courier New"/>
          <w:sz w:val="16"/>
          <w:szCs w:val="16"/>
          <w:color w:val="auto"/>
        </w:rPr>
        <w:t>59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6"/>
          <w:szCs w:val="16"/>
          <w:color w:val="auto"/>
        </w:rPr>
        <w:t>Company's Option to Effect Defeasance or Covenant Defeasance</w:t>
      </w:r>
      <w:r>
        <w:rPr>
          <w:sz w:val="20"/>
          <w:szCs w:val="20"/>
          <w:color w:val="auto"/>
        </w:rPr>
        <w:tab/>
      </w:r>
      <w:r>
        <w:rPr>
          <w:rFonts w:ascii="Courier New" w:cs="Courier New" w:eastAsia="Courier New" w:hAnsi="Courier New"/>
          <w:sz w:val="16"/>
          <w:szCs w:val="16"/>
          <w:color w:val="auto"/>
        </w:rPr>
        <w:t>59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1302.</w:t>
      </w:r>
      <w:r>
        <w:rPr>
          <w:sz w:val="20"/>
          <w:szCs w:val="20"/>
          <w:color w:val="auto"/>
        </w:rPr>
        <w:tab/>
      </w:r>
      <w:r>
        <w:rPr>
          <w:rFonts w:ascii="Courier New" w:cs="Courier New" w:eastAsia="Courier New" w:hAnsi="Courier New"/>
          <w:sz w:val="16"/>
          <w:szCs w:val="16"/>
          <w:color w:val="auto"/>
        </w:rPr>
        <w:t>Defeasance and Discharge</w:t>
      </w:r>
      <w:r>
        <w:rPr>
          <w:sz w:val="20"/>
          <w:szCs w:val="20"/>
          <w:color w:val="auto"/>
        </w:rPr>
        <w:tab/>
      </w:r>
      <w:r>
        <w:rPr>
          <w:rFonts w:ascii="Courier New" w:cs="Courier New" w:eastAsia="Courier New" w:hAnsi="Courier New"/>
          <w:sz w:val="16"/>
          <w:szCs w:val="16"/>
          <w:color w:val="auto"/>
        </w:rPr>
        <w:t>59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1303.</w:t>
      </w:r>
      <w:r>
        <w:rPr>
          <w:sz w:val="20"/>
          <w:szCs w:val="20"/>
          <w:color w:val="auto"/>
        </w:rPr>
        <w:tab/>
      </w: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6"/>
          <w:szCs w:val="16"/>
          <w:color w:val="auto"/>
        </w:rPr>
        <w:t>60</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6"/>
          <w:szCs w:val="16"/>
          <w:color w:val="auto"/>
        </w:rPr>
        <w:t>Conditions to Defeasance or Covenant Defeasance</w:t>
      </w:r>
      <w:r>
        <w:rPr>
          <w:sz w:val="20"/>
          <w:szCs w:val="20"/>
          <w:color w:val="auto"/>
        </w:rPr>
        <w:tab/>
      </w:r>
      <w:r>
        <w:rPr>
          <w:rFonts w:ascii="Courier New" w:cs="Courier New" w:eastAsia="Courier New" w:hAnsi="Courier New"/>
          <w:sz w:val="16"/>
          <w:szCs w:val="16"/>
          <w:color w:val="auto"/>
        </w:rPr>
        <w:t>60</w:t>
      </w:r>
    </w:p>
    <w:p>
      <w:pPr>
        <w:spacing w:after="0" w:line="1"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SECTION 1305.</w:t>
      </w:r>
      <w:r>
        <w:rPr>
          <w:sz w:val="20"/>
          <w:szCs w:val="20"/>
          <w:color w:val="auto"/>
        </w:rPr>
        <w:tab/>
      </w:r>
      <w:r>
        <w:rPr>
          <w:rFonts w:ascii="Courier New" w:cs="Courier New" w:eastAsia="Courier New" w:hAnsi="Courier New"/>
          <w:sz w:val="15"/>
          <w:szCs w:val="15"/>
          <w:color w:val="auto"/>
        </w:rPr>
        <w:t>Deposited Money and U.S. Government Obligations to be Held in Trust;</w:t>
      </w:r>
    </w:p>
    <w:p>
      <w:pPr>
        <w:spacing w:after="0" w:line="1" w:lineRule="exact"/>
        <w:rPr>
          <w:sz w:val="20"/>
          <w:szCs w:val="20"/>
          <w:color w:val="auto"/>
        </w:rPr>
      </w:pPr>
    </w:p>
    <w:p>
      <w:pPr>
        <w:ind w:left="1980"/>
        <w:spacing w:after="0"/>
        <w:tabs>
          <w:tab w:leader="dot" w:pos="9620" w:val="left"/>
        </w:tabs>
        <w:rPr>
          <w:sz w:val="20"/>
          <w:szCs w:val="20"/>
          <w:color w:val="auto"/>
        </w:rPr>
      </w:pPr>
      <w:r>
        <w:rPr>
          <w:rFonts w:ascii="Courier New" w:cs="Courier New" w:eastAsia="Courier New" w:hAnsi="Courier New"/>
          <w:sz w:val="16"/>
          <w:szCs w:val="16"/>
          <w:color w:val="auto"/>
        </w:rPr>
        <w:t>Miscellaneous Provisions</w:t>
      </w:r>
      <w:r>
        <w:rPr>
          <w:sz w:val="20"/>
          <w:szCs w:val="20"/>
          <w:color w:val="auto"/>
        </w:rPr>
        <w:tab/>
      </w:r>
      <w:r>
        <w:rPr>
          <w:rFonts w:ascii="Courier New" w:cs="Courier New" w:eastAsia="Courier New" w:hAnsi="Courier New"/>
          <w:sz w:val="16"/>
          <w:szCs w:val="16"/>
          <w:color w:val="auto"/>
        </w:rPr>
        <w:t>62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1306.</w:t>
      </w:r>
      <w:r>
        <w:rPr>
          <w:sz w:val="20"/>
          <w:szCs w:val="20"/>
          <w:color w:val="auto"/>
        </w:rPr>
        <w:tab/>
      </w:r>
      <w:r>
        <w:rPr>
          <w:rFonts w:ascii="Courier New" w:cs="Courier New" w:eastAsia="Courier New" w:hAnsi="Courier New"/>
          <w:sz w:val="16"/>
          <w:szCs w:val="16"/>
          <w:color w:val="auto"/>
        </w:rPr>
        <w:t>Reinstatement</w:t>
      </w:r>
      <w:r>
        <w:rPr>
          <w:sz w:val="20"/>
          <w:szCs w:val="20"/>
          <w:color w:val="auto"/>
        </w:rPr>
        <w:tab/>
      </w:r>
      <w:r>
        <w:rPr>
          <w:rFonts w:ascii="Courier New" w:cs="Courier New" w:eastAsia="Courier New" w:hAnsi="Courier New"/>
          <w:sz w:val="16"/>
          <w:szCs w:val="16"/>
          <w:color w:val="auto"/>
        </w:rPr>
        <w:t>63</w:t>
      </w:r>
    </w:p>
    <w:p>
      <w:pPr>
        <w:spacing w:after="0" w:line="183" w:lineRule="exact"/>
        <w:rPr>
          <w:sz w:val="20"/>
          <w:szCs w:val="20"/>
          <w:color w:val="auto"/>
        </w:rPr>
      </w:pPr>
    </w:p>
    <w:p>
      <w:pPr>
        <w:spacing w:after="0"/>
        <w:tabs>
          <w:tab w:leader="none" w:pos="1680" w:val="left"/>
          <w:tab w:leader="dot" w:pos="9620" w:val="left"/>
        </w:tabs>
        <w:rPr>
          <w:sz w:val="20"/>
          <w:szCs w:val="20"/>
          <w:color w:val="auto"/>
        </w:rPr>
      </w:pPr>
      <w:r>
        <w:rPr>
          <w:rFonts w:ascii="Courier New" w:cs="Courier New" w:eastAsia="Courier New" w:hAnsi="Courier New"/>
          <w:sz w:val="16"/>
          <w:szCs w:val="16"/>
          <w:color w:val="auto"/>
        </w:rPr>
        <w:t>ARTICLE FOURTEEN</w:t>
        <w:tab/>
        <w:t>CONVERSION OF SECURITIES</w:t>
      </w:r>
      <w:r>
        <w:rPr>
          <w:sz w:val="20"/>
          <w:szCs w:val="20"/>
          <w:color w:val="auto"/>
        </w:rPr>
        <w:tab/>
      </w:r>
      <w:r>
        <w:rPr>
          <w:rFonts w:ascii="Courier New" w:cs="Courier New" w:eastAsia="Courier New" w:hAnsi="Courier New"/>
          <w:sz w:val="16"/>
          <w:szCs w:val="16"/>
          <w:color w:val="auto"/>
        </w:rPr>
        <w:t>63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6"/>
          <w:szCs w:val="16"/>
          <w:color w:val="auto"/>
        </w:rPr>
        <w:t>Applicability of Article</w:t>
      </w:r>
      <w:r>
        <w:rPr>
          <w:sz w:val="20"/>
          <w:szCs w:val="20"/>
          <w:color w:val="auto"/>
        </w:rPr>
        <w:tab/>
      </w:r>
      <w:r>
        <w:rPr>
          <w:rFonts w:ascii="Courier New" w:cs="Courier New" w:eastAsia="Courier New" w:hAnsi="Courier New"/>
          <w:sz w:val="16"/>
          <w:szCs w:val="16"/>
          <w:color w:val="auto"/>
        </w:rPr>
        <w:t>63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6"/>
          <w:szCs w:val="16"/>
          <w:color w:val="auto"/>
        </w:rPr>
        <w:t>Exercise of Conversion Privilege</w:t>
      </w:r>
      <w:r>
        <w:rPr>
          <w:sz w:val="20"/>
          <w:szCs w:val="20"/>
          <w:color w:val="auto"/>
        </w:rPr>
        <w:tab/>
      </w:r>
      <w:r>
        <w:rPr>
          <w:rFonts w:ascii="Courier New" w:cs="Courier New" w:eastAsia="Courier New" w:hAnsi="Courier New"/>
          <w:sz w:val="16"/>
          <w:szCs w:val="16"/>
          <w:color w:val="auto"/>
        </w:rPr>
        <w:t>63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6"/>
          <w:szCs w:val="16"/>
          <w:color w:val="auto"/>
        </w:rPr>
        <w:t>No Fractional Shares</w:t>
      </w:r>
      <w:r>
        <w:rPr>
          <w:sz w:val="20"/>
          <w:szCs w:val="20"/>
          <w:color w:val="auto"/>
        </w:rPr>
        <w:tab/>
      </w:r>
      <w:r>
        <w:rPr>
          <w:rFonts w:ascii="Courier New" w:cs="Courier New" w:eastAsia="Courier New" w:hAnsi="Courier New"/>
          <w:sz w:val="16"/>
          <w:szCs w:val="16"/>
          <w:color w:val="auto"/>
        </w:rPr>
        <w:t>65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6"/>
          <w:szCs w:val="16"/>
          <w:color w:val="auto"/>
        </w:rPr>
        <w:t>Adjustment of Conversion Price</w:t>
      </w:r>
      <w:r>
        <w:rPr>
          <w:sz w:val="20"/>
          <w:szCs w:val="20"/>
          <w:color w:val="auto"/>
        </w:rPr>
        <w:tab/>
      </w:r>
      <w:r>
        <w:rPr>
          <w:rFonts w:ascii="Courier New" w:cs="Courier New" w:eastAsia="Courier New" w:hAnsi="Courier New"/>
          <w:sz w:val="16"/>
          <w:szCs w:val="16"/>
          <w:color w:val="auto"/>
        </w:rPr>
        <w:t>65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1405.</w:t>
      </w:r>
      <w:r>
        <w:rPr>
          <w:sz w:val="20"/>
          <w:szCs w:val="20"/>
          <w:color w:val="auto"/>
        </w:rPr>
        <w:tab/>
      </w:r>
      <w:r>
        <w:rPr>
          <w:rFonts w:ascii="Courier New" w:cs="Courier New" w:eastAsia="Courier New" w:hAnsi="Courier New"/>
          <w:sz w:val="16"/>
          <w:szCs w:val="16"/>
          <w:color w:val="auto"/>
        </w:rPr>
        <w:t>Notice of Certain Corporate Actions</w:t>
      </w:r>
      <w:r>
        <w:rPr>
          <w:sz w:val="20"/>
          <w:szCs w:val="20"/>
          <w:color w:val="auto"/>
        </w:rPr>
        <w:tab/>
      </w:r>
      <w:r>
        <w:rPr>
          <w:rFonts w:ascii="Courier New" w:cs="Courier New" w:eastAsia="Courier New" w:hAnsi="Courier New"/>
          <w:sz w:val="16"/>
          <w:szCs w:val="16"/>
          <w:color w:val="auto"/>
        </w:rPr>
        <w:t>66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6"/>
          <w:szCs w:val="16"/>
          <w:color w:val="auto"/>
        </w:rPr>
        <w:t>Reservation of Shares of Common Stock</w:t>
      </w:r>
      <w:r>
        <w:rPr>
          <w:sz w:val="20"/>
          <w:szCs w:val="20"/>
          <w:color w:val="auto"/>
        </w:rPr>
        <w:tab/>
      </w:r>
      <w:r>
        <w:rPr>
          <w:rFonts w:ascii="Courier New" w:cs="Courier New" w:eastAsia="Courier New" w:hAnsi="Courier New"/>
          <w:sz w:val="16"/>
          <w:szCs w:val="16"/>
          <w:color w:val="auto"/>
        </w:rPr>
        <w:t>66</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1407.</w:t>
      </w:r>
      <w:r>
        <w:rPr>
          <w:sz w:val="20"/>
          <w:szCs w:val="20"/>
          <w:color w:val="auto"/>
        </w:rPr>
        <w:tab/>
      </w:r>
      <w:r>
        <w:rPr>
          <w:rFonts w:ascii="Courier New" w:cs="Courier New" w:eastAsia="Courier New" w:hAnsi="Courier New"/>
          <w:sz w:val="16"/>
          <w:szCs w:val="16"/>
          <w:color w:val="auto"/>
        </w:rPr>
        <w:t>Payment of Certain Taxes Upon Conversion</w:t>
      </w:r>
      <w:r>
        <w:rPr>
          <w:sz w:val="20"/>
          <w:szCs w:val="20"/>
          <w:color w:val="auto"/>
        </w:rPr>
        <w:tab/>
      </w:r>
      <w:r>
        <w:rPr>
          <w:rFonts w:ascii="Courier New" w:cs="Courier New" w:eastAsia="Courier New" w:hAnsi="Courier New"/>
          <w:sz w:val="16"/>
          <w:szCs w:val="16"/>
          <w:color w:val="auto"/>
        </w:rPr>
        <w:t>67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1408.</w:t>
      </w:r>
      <w:r>
        <w:rPr>
          <w:sz w:val="20"/>
          <w:szCs w:val="20"/>
          <w:color w:val="auto"/>
        </w:rPr>
        <w:tab/>
      </w:r>
      <w:r>
        <w:rPr>
          <w:rFonts w:ascii="Courier New" w:cs="Courier New" w:eastAsia="Courier New" w:hAnsi="Courier New"/>
          <w:sz w:val="16"/>
          <w:szCs w:val="16"/>
          <w:color w:val="auto"/>
        </w:rPr>
        <w:t>Nonassessability</w:t>
      </w:r>
      <w:r>
        <w:rPr>
          <w:sz w:val="20"/>
          <w:szCs w:val="20"/>
          <w:color w:val="auto"/>
        </w:rPr>
        <w:tab/>
      </w:r>
      <w:r>
        <w:rPr>
          <w:rFonts w:ascii="Courier New" w:cs="Courier New" w:eastAsia="Courier New" w:hAnsi="Courier New"/>
          <w:sz w:val="16"/>
          <w:szCs w:val="16"/>
          <w:color w:val="auto"/>
        </w:rPr>
        <w:t>67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1409.</w:t>
      </w:r>
      <w:r>
        <w:rPr>
          <w:sz w:val="20"/>
          <w:szCs w:val="20"/>
          <w:color w:val="auto"/>
        </w:rPr>
        <w:tab/>
      </w:r>
      <w:r>
        <w:rPr>
          <w:rFonts w:ascii="Courier New" w:cs="Courier New" w:eastAsia="Courier New" w:hAnsi="Courier New"/>
          <w:sz w:val="16"/>
          <w:szCs w:val="16"/>
          <w:color w:val="auto"/>
        </w:rPr>
        <w:t>Provision in Case of Consolidation, Merger or Sale of Assets</w:t>
      </w:r>
      <w:r>
        <w:rPr>
          <w:sz w:val="20"/>
          <w:szCs w:val="20"/>
          <w:color w:val="auto"/>
        </w:rPr>
        <w:tab/>
      </w:r>
      <w:r>
        <w:rPr>
          <w:rFonts w:ascii="Courier New" w:cs="Courier New" w:eastAsia="Courier New" w:hAnsi="Courier New"/>
          <w:sz w:val="16"/>
          <w:szCs w:val="16"/>
          <w:color w:val="auto"/>
        </w:rPr>
        <w:t>67</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1410.</w:t>
      </w:r>
      <w:r>
        <w:rPr>
          <w:sz w:val="20"/>
          <w:szCs w:val="20"/>
          <w:color w:val="auto"/>
        </w:rPr>
        <w:tab/>
      </w:r>
      <w:r>
        <w:rPr>
          <w:rFonts w:ascii="Courier New" w:cs="Courier New" w:eastAsia="Courier New" w:hAnsi="Courier New"/>
          <w:sz w:val="16"/>
          <w:szCs w:val="16"/>
          <w:color w:val="auto"/>
        </w:rPr>
        <w:t>Duties of Trustee Regarding Conversion</w:t>
      </w:r>
      <w:r>
        <w:rPr>
          <w:sz w:val="20"/>
          <w:szCs w:val="20"/>
          <w:color w:val="auto"/>
        </w:rPr>
        <w:tab/>
      </w:r>
      <w:r>
        <w:rPr>
          <w:rFonts w:ascii="Courier New" w:cs="Courier New" w:eastAsia="Courier New" w:hAnsi="Courier New"/>
          <w:sz w:val="16"/>
          <w:szCs w:val="16"/>
          <w:color w:val="auto"/>
        </w:rPr>
        <w:t>68</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1411.</w:t>
      </w:r>
      <w:r>
        <w:rPr>
          <w:sz w:val="20"/>
          <w:szCs w:val="20"/>
          <w:color w:val="auto"/>
        </w:rPr>
        <w:tab/>
      </w:r>
      <w:r>
        <w:rPr>
          <w:rFonts w:ascii="Courier New" w:cs="Courier New" w:eastAsia="Courier New" w:hAnsi="Courier New"/>
          <w:sz w:val="16"/>
          <w:szCs w:val="16"/>
          <w:color w:val="auto"/>
        </w:rPr>
        <w:t>Repayment of Certain Funds Upon Conversion</w:t>
      </w:r>
      <w:r>
        <w:rPr>
          <w:sz w:val="20"/>
          <w:szCs w:val="20"/>
          <w:color w:val="auto"/>
        </w:rPr>
        <w:tab/>
      </w:r>
      <w:r>
        <w:rPr>
          <w:rFonts w:ascii="Courier New" w:cs="Courier New" w:eastAsia="Courier New" w:hAnsi="Courier New"/>
          <w:sz w:val="16"/>
          <w:szCs w:val="16"/>
          <w:color w:val="auto"/>
        </w:rPr>
        <w:t>68</w:t>
      </w:r>
    </w:p>
    <w:p>
      <w:pPr>
        <w:spacing w:after="0" w:line="183" w:lineRule="exact"/>
        <w:rPr>
          <w:sz w:val="20"/>
          <w:szCs w:val="20"/>
          <w:color w:val="auto"/>
        </w:rPr>
      </w:pPr>
    </w:p>
    <w:p>
      <w:pPr>
        <w:spacing w:after="0"/>
        <w:tabs>
          <w:tab w:leader="none" w:pos="1580" w:val="left"/>
          <w:tab w:leader="dot" w:pos="9620" w:val="left"/>
        </w:tabs>
        <w:rPr>
          <w:sz w:val="20"/>
          <w:szCs w:val="20"/>
          <w:color w:val="auto"/>
        </w:rPr>
      </w:pPr>
      <w:r>
        <w:rPr>
          <w:rFonts w:ascii="Courier New" w:cs="Courier New" w:eastAsia="Courier New" w:hAnsi="Courier New"/>
          <w:sz w:val="16"/>
          <w:szCs w:val="16"/>
          <w:color w:val="auto"/>
        </w:rPr>
        <w:t>ARTICLE FIFTEEN</w:t>
        <w:tab/>
        <w:t>SUBORDINATION OF SECURITIES</w:t>
      </w:r>
      <w:r>
        <w:rPr>
          <w:sz w:val="20"/>
          <w:szCs w:val="20"/>
          <w:color w:val="auto"/>
        </w:rPr>
        <w:tab/>
      </w:r>
      <w:r>
        <w:rPr>
          <w:rFonts w:ascii="Courier New" w:cs="Courier New" w:eastAsia="Courier New" w:hAnsi="Courier New"/>
          <w:sz w:val="16"/>
          <w:szCs w:val="16"/>
          <w:color w:val="auto"/>
        </w:rPr>
        <w:t>69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1501.</w:t>
      </w:r>
      <w:r>
        <w:rPr>
          <w:sz w:val="20"/>
          <w:szCs w:val="20"/>
          <w:color w:val="auto"/>
        </w:rPr>
        <w:tab/>
      </w:r>
      <w:r>
        <w:rPr>
          <w:rFonts w:ascii="Courier New" w:cs="Courier New" w:eastAsia="Courier New" w:hAnsi="Courier New"/>
          <w:sz w:val="16"/>
          <w:szCs w:val="16"/>
          <w:color w:val="auto"/>
        </w:rPr>
        <w:t>Securities Subordinate to Senior Debt</w:t>
      </w:r>
      <w:r>
        <w:rPr>
          <w:sz w:val="20"/>
          <w:szCs w:val="20"/>
          <w:color w:val="auto"/>
        </w:rPr>
        <w:tab/>
      </w:r>
      <w:r>
        <w:rPr>
          <w:rFonts w:ascii="Courier New" w:cs="Courier New" w:eastAsia="Courier New" w:hAnsi="Courier New"/>
          <w:sz w:val="16"/>
          <w:szCs w:val="16"/>
          <w:color w:val="auto"/>
        </w:rPr>
        <w:t>69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1502.</w:t>
      </w:r>
      <w:r>
        <w:rPr>
          <w:sz w:val="20"/>
          <w:szCs w:val="20"/>
          <w:color w:val="auto"/>
        </w:rPr>
        <w:tab/>
      </w:r>
      <w:r>
        <w:rPr>
          <w:rFonts w:ascii="Courier New" w:cs="Courier New" w:eastAsia="Courier New" w:hAnsi="Courier New"/>
          <w:sz w:val="16"/>
          <w:szCs w:val="16"/>
          <w:color w:val="auto"/>
        </w:rPr>
        <w:t>Payment Over of Proceeds Upon Dissolution, Etc</w:t>
      </w:r>
      <w:r>
        <w:rPr>
          <w:sz w:val="20"/>
          <w:szCs w:val="20"/>
          <w:color w:val="auto"/>
        </w:rPr>
        <w:tab/>
      </w:r>
      <w:r>
        <w:rPr>
          <w:rFonts w:ascii="Courier New" w:cs="Courier New" w:eastAsia="Courier New" w:hAnsi="Courier New"/>
          <w:sz w:val="16"/>
          <w:szCs w:val="16"/>
          <w:color w:val="auto"/>
        </w:rPr>
        <w:t>69</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1503.</w:t>
      </w:r>
      <w:r>
        <w:rPr>
          <w:sz w:val="20"/>
          <w:szCs w:val="20"/>
          <w:color w:val="auto"/>
        </w:rPr>
        <w:tab/>
      </w:r>
      <w:r>
        <w:rPr>
          <w:rFonts w:ascii="Courier New" w:cs="Courier New" w:eastAsia="Courier New" w:hAnsi="Courier New"/>
          <w:sz w:val="16"/>
          <w:szCs w:val="16"/>
          <w:color w:val="auto"/>
        </w:rPr>
        <w:t>Prior Payment to Senior Debt Upon Acceleration of Securities</w:t>
      </w:r>
      <w:r>
        <w:rPr>
          <w:sz w:val="20"/>
          <w:szCs w:val="20"/>
          <w:color w:val="auto"/>
        </w:rPr>
        <w:tab/>
      </w:r>
      <w:r>
        <w:rPr>
          <w:rFonts w:ascii="Courier New" w:cs="Courier New" w:eastAsia="Courier New" w:hAnsi="Courier New"/>
          <w:sz w:val="16"/>
          <w:szCs w:val="16"/>
          <w:color w:val="auto"/>
        </w:rPr>
        <w:t>70</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1504.</w:t>
      </w:r>
      <w:r>
        <w:rPr>
          <w:sz w:val="20"/>
          <w:szCs w:val="20"/>
          <w:color w:val="auto"/>
        </w:rPr>
        <w:tab/>
      </w:r>
      <w:r>
        <w:rPr>
          <w:rFonts w:ascii="Courier New" w:cs="Courier New" w:eastAsia="Courier New" w:hAnsi="Courier New"/>
          <w:sz w:val="16"/>
          <w:szCs w:val="16"/>
          <w:color w:val="auto"/>
        </w:rPr>
        <w:t>No Payment in Certain Circumstances</w:t>
      </w:r>
      <w:r>
        <w:rPr>
          <w:sz w:val="20"/>
          <w:szCs w:val="20"/>
          <w:color w:val="auto"/>
        </w:rPr>
        <w:tab/>
      </w:r>
      <w:r>
        <w:rPr>
          <w:rFonts w:ascii="Courier New" w:cs="Courier New" w:eastAsia="Courier New" w:hAnsi="Courier New"/>
          <w:sz w:val="16"/>
          <w:szCs w:val="16"/>
          <w:color w:val="auto"/>
        </w:rPr>
        <w:t>71</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1505.</w:t>
      </w:r>
      <w:r>
        <w:rPr>
          <w:sz w:val="20"/>
          <w:szCs w:val="20"/>
          <w:color w:val="auto"/>
        </w:rPr>
        <w:tab/>
      </w:r>
      <w:r>
        <w:rPr>
          <w:rFonts w:ascii="Courier New" w:cs="Courier New" w:eastAsia="Courier New" w:hAnsi="Courier New"/>
          <w:sz w:val="16"/>
          <w:szCs w:val="16"/>
          <w:color w:val="auto"/>
        </w:rPr>
        <w:t>Payment Permitted If No Default</w:t>
      </w:r>
      <w:r>
        <w:rPr>
          <w:sz w:val="20"/>
          <w:szCs w:val="20"/>
          <w:color w:val="auto"/>
        </w:rPr>
        <w:tab/>
      </w:r>
      <w:r>
        <w:rPr>
          <w:rFonts w:ascii="Courier New" w:cs="Courier New" w:eastAsia="Courier New" w:hAnsi="Courier New"/>
          <w:sz w:val="16"/>
          <w:szCs w:val="16"/>
          <w:color w:val="auto"/>
        </w:rPr>
        <w:t>72</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1506.</w:t>
      </w:r>
      <w:r>
        <w:rPr>
          <w:sz w:val="20"/>
          <w:szCs w:val="20"/>
          <w:color w:val="auto"/>
        </w:rPr>
        <w:tab/>
      </w:r>
      <w:r>
        <w:rPr>
          <w:rFonts w:ascii="Courier New" w:cs="Courier New" w:eastAsia="Courier New" w:hAnsi="Courier New"/>
          <w:sz w:val="16"/>
          <w:szCs w:val="16"/>
          <w:color w:val="auto"/>
        </w:rPr>
        <w:t>Subrogation to Rights of Holders of Senior Debt</w:t>
      </w:r>
      <w:r>
        <w:rPr>
          <w:sz w:val="20"/>
          <w:szCs w:val="20"/>
          <w:color w:val="auto"/>
        </w:rPr>
        <w:tab/>
      </w:r>
      <w:r>
        <w:rPr>
          <w:rFonts w:ascii="Courier New" w:cs="Courier New" w:eastAsia="Courier New" w:hAnsi="Courier New"/>
          <w:sz w:val="16"/>
          <w:szCs w:val="16"/>
          <w:color w:val="auto"/>
        </w:rPr>
        <w:t>73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1507.</w:t>
      </w:r>
      <w:r>
        <w:rPr>
          <w:sz w:val="20"/>
          <w:szCs w:val="20"/>
          <w:color w:val="auto"/>
        </w:rPr>
        <w:tab/>
      </w:r>
      <w:r>
        <w:rPr>
          <w:rFonts w:ascii="Courier New" w:cs="Courier New" w:eastAsia="Courier New" w:hAnsi="Courier New"/>
          <w:sz w:val="16"/>
          <w:szCs w:val="16"/>
          <w:color w:val="auto"/>
        </w:rPr>
        <w:t>Provisions Solely to Define Relative Rights</w:t>
      </w:r>
      <w:r>
        <w:rPr>
          <w:sz w:val="20"/>
          <w:szCs w:val="20"/>
          <w:color w:val="auto"/>
        </w:rPr>
        <w:tab/>
      </w:r>
      <w:r>
        <w:rPr>
          <w:rFonts w:ascii="Courier New" w:cs="Courier New" w:eastAsia="Courier New" w:hAnsi="Courier New"/>
          <w:sz w:val="16"/>
          <w:szCs w:val="16"/>
          <w:color w:val="auto"/>
        </w:rPr>
        <w:t>73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1508.</w:t>
      </w:r>
      <w:r>
        <w:rPr>
          <w:sz w:val="20"/>
          <w:szCs w:val="20"/>
          <w:color w:val="auto"/>
        </w:rPr>
        <w:tab/>
      </w:r>
      <w:r>
        <w:rPr>
          <w:rFonts w:ascii="Courier New" w:cs="Courier New" w:eastAsia="Courier New" w:hAnsi="Courier New"/>
          <w:sz w:val="16"/>
          <w:szCs w:val="16"/>
          <w:color w:val="auto"/>
        </w:rPr>
        <w:t>Trustee to Effectuate Subordination</w:t>
      </w:r>
      <w:r>
        <w:rPr>
          <w:sz w:val="20"/>
          <w:szCs w:val="20"/>
          <w:color w:val="auto"/>
        </w:rPr>
        <w:tab/>
      </w:r>
      <w:r>
        <w:rPr>
          <w:rFonts w:ascii="Courier New" w:cs="Courier New" w:eastAsia="Courier New" w:hAnsi="Courier New"/>
          <w:sz w:val="16"/>
          <w:szCs w:val="16"/>
          <w:color w:val="auto"/>
        </w:rPr>
        <w:t>73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1509.</w:t>
      </w:r>
      <w:r>
        <w:rPr>
          <w:sz w:val="20"/>
          <w:szCs w:val="20"/>
          <w:color w:val="auto"/>
        </w:rPr>
        <w:tab/>
      </w:r>
      <w:r>
        <w:rPr>
          <w:rFonts w:ascii="Courier New" w:cs="Courier New" w:eastAsia="Courier New" w:hAnsi="Courier New"/>
          <w:sz w:val="16"/>
          <w:szCs w:val="16"/>
          <w:color w:val="auto"/>
        </w:rPr>
        <w:t>No Waiver of Subordination Provisions</w:t>
      </w:r>
      <w:r>
        <w:rPr>
          <w:sz w:val="20"/>
          <w:szCs w:val="20"/>
          <w:color w:val="auto"/>
        </w:rPr>
        <w:tab/>
      </w:r>
      <w:r>
        <w:rPr>
          <w:rFonts w:ascii="Courier New" w:cs="Courier New" w:eastAsia="Courier New" w:hAnsi="Courier New"/>
          <w:sz w:val="16"/>
          <w:szCs w:val="16"/>
          <w:color w:val="auto"/>
        </w:rPr>
        <w:t>73</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1510.</w:t>
      </w:r>
      <w:r>
        <w:rPr>
          <w:sz w:val="20"/>
          <w:szCs w:val="20"/>
          <w:color w:val="auto"/>
        </w:rPr>
        <w:tab/>
      </w:r>
      <w:r>
        <w:rPr>
          <w:rFonts w:ascii="Courier New" w:cs="Courier New" w:eastAsia="Courier New" w:hAnsi="Courier New"/>
          <w:sz w:val="16"/>
          <w:szCs w:val="16"/>
          <w:color w:val="auto"/>
        </w:rPr>
        <w:t>Notice to Trustee</w:t>
      </w:r>
      <w:r>
        <w:rPr>
          <w:sz w:val="20"/>
          <w:szCs w:val="20"/>
          <w:color w:val="auto"/>
        </w:rPr>
        <w:tab/>
      </w:r>
      <w:r>
        <w:rPr>
          <w:rFonts w:ascii="Courier New" w:cs="Courier New" w:eastAsia="Courier New" w:hAnsi="Courier New"/>
          <w:sz w:val="16"/>
          <w:szCs w:val="16"/>
          <w:color w:val="auto"/>
        </w:rPr>
        <w:t>74</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1511.</w:t>
      </w:r>
      <w:r>
        <w:rPr>
          <w:sz w:val="20"/>
          <w:szCs w:val="20"/>
          <w:color w:val="auto"/>
        </w:rPr>
        <w:tab/>
      </w:r>
      <w:r>
        <w:rPr>
          <w:rFonts w:ascii="Courier New" w:cs="Courier New" w:eastAsia="Courier New" w:hAnsi="Courier New"/>
          <w:sz w:val="16"/>
          <w:szCs w:val="16"/>
          <w:color w:val="auto"/>
        </w:rPr>
        <w:t>Reliance on Judicial Order or Certificate of Liquidating Agent</w:t>
      </w:r>
      <w:r>
        <w:rPr>
          <w:sz w:val="20"/>
          <w:szCs w:val="20"/>
          <w:color w:val="auto"/>
        </w:rPr>
        <w:tab/>
      </w:r>
      <w:r>
        <w:rPr>
          <w:rFonts w:ascii="Courier New" w:cs="Courier New" w:eastAsia="Courier New" w:hAnsi="Courier New"/>
          <w:sz w:val="16"/>
          <w:szCs w:val="16"/>
          <w:color w:val="auto"/>
        </w:rPr>
        <w:t>75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1512.</w:t>
      </w:r>
      <w:r>
        <w:rPr>
          <w:sz w:val="20"/>
          <w:szCs w:val="20"/>
          <w:color w:val="auto"/>
        </w:rPr>
        <w:tab/>
      </w:r>
      <w:r>
        <w:rPr>
          <w:rFonts w:ascii="Courier New" w:cs="Courier New" w:eastAsia="Courier New" w:hAnsi="Courier New"/>
          <w:sz w:val="16"/>
          <w:szCs w:val="16"/>
          <w:color w:val="auto"/>
        </w:rPr>
        <w:t>Trustee Not Fiduciary for Holders of Senior Debt</w:t>
      </w:r>
      <w:r>
        <w:rPr>
          <w:sz w:val="20"/>
          <w:szCs w:val="20"/>
          <w:color w:val="auto"/>
        </w:rPr>
        <w:tab/>
      </w:r>
      <w:r>
        <w:rPr>
          <w:rFonts w:ascii="Courier New" w:cs="Courier New" w:eastAsia="Courier New" w:hAnsi="Courier New"/>
          <w:sz w:val="16"/>
          <w:szCs w:val="16"/>
          <w:color w:val="auto"/>
        </w:rPr>
        <w:t>75</w:t>
      </w:r>
    </w:p>
    <w:p>
      <w:pPr>
        <w:spacing w:after="0" w:line="1"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SECTION 1513.</w:t>
      </w:r>
      <w:r>
        <w:rPr>
          <w:sz w:val="20"/>
          <w:szCs w:val="20"/>
          <w:color w:val="auto"/>
        </w:rPr>
        <w:tab/>
      </w:r>
      <w:r>
        <w:rPr>
          <w:rFonts w:ascii="Courier New" w:cs="Courier New" w:eastAsia="Courier New" w:hAnsi="Courier New"/>
          <w:sz w:val="15"/>
          <w:szCs w:val="15"/>
          <w:color w:val="auto"/>
        </w:rPr>
        <w:t>Rights of Trustee as Holder of Senior Debt; Preservation of</w:t>
      </w:r>
    </w:p>
    <w:p>
      <w:pPr>
        <w:spacing w:after="0" w:line="1" w:lineRule="exact"/>
        <w:rPr>
          <w:sz w:val="20"/>
          <w:szCs w:val="20"/>
          <w:color w:val="auto"/>
        </w:rPr>
      </w:pPr>
    </w:p>
    <w:p>
      <w:pPr>
        <w:ind w:left="1980"/>
        <w:spacing w:after="0"/>
        <w:tabs>
          <w:tab w:leader="dot" w:pos="9620" w:val="left"/>
        </w:tabs>
        <w:rPr>
          <w:sz w:val="20"/>
          <w:szCs w:val="20"/>
          <w:color w:val="auto"/>
        </w:rPr>
      </w:pPr>
      <w:r>
        <w:rPr>
          <w:rFonts w:ascii="Courier New" w:cs="Courier New" w:eastAsia="Courier New" w:hAnsi="Courier New"/>
          <w:sz w:val="16"/>
          <w:szCs w:val="16"/>
          <w:color w:val="auto"/>
        </w:rPr>
        <w:t>Trustee's Rights</w:t>
      </w:r>
      <w:r>
        <w:rPr>
          <w:sz w:val="20"/>
          <w:szCs w:val="20"/>
          <w:color w:val="auto"/>
        </w:rPr>
        <w:tab/>
      </w:r>
      <w:r>
        <w:rPr>
          <w:rFonts w:ascii="Courier New" w:cs="Courier New" w:eastAsia="Courier New" w:hAnsi="Courier New"/>
          <w:sz w:val="16"/>
          <w:szCs w:val="16"/>
          <w:color w:val="auto"/>
        </w:rPr>
        <w:t>75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1514.</w:t>
      </w:r>
      <w:r>
        <w:rPr>
          <w:sz w:val="20"/>
          <w:szCs w:val="20"/>
          <w:color w:val="auto"/>
        </w:rPr>
        <w:tab/>
      </w:r>
      <w:r>
        <w:rPr>
          <w:rFonts w:ascii="Courier New" w:cs="Courier New" w:eastAsia="Courier New" w:hAnsi="Courier New"/>
          <w:sz w:val="16"/>
          <w:szCs w:val="16"/>
          <w:color w:val="auto"/>
        </w:rPr>
        <w:t>Article Applicable to Paying Agents</w:t>
      </w:r>
      <w:r>
        <w:rPr>
          <w:sz w:val="20"/>
          <w:szCs w:val="20"/>
          <w:color w:val="auto"/>
        </w:rPr>
        <w:tab/>
      </w:r>
      <w:r>
        <w:rPr>
          <w:rFonts w:ascii="Courier New" w:cs="Courier New" w:eastAsia="Courier New" w:hAnsi="Courier New"/>
          <w:sz w:val="16"/>
          <w:szCs w:val="16"/>
          <w:color w:val="auto"/>
        </w:rPr>
        <w:t>75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1515.</w:t>
      </w:r>
      <w:r>
        <w:rPr>
          <w:sz w:val="20"/>
          <w:szCs w:val="20"/>
          <w:color w:val="auto"/>
        </w:rPr>
        <w:tab/>
      </w:r>
      <w:r>
        <w:rPr>
          <w:rFonts w:ascii="Courier New" w:cs="Courier New" w:eastAsia="Courier New" w:hAnsi="Courier New"/>
          <w:sz w:val="16"/>
          <w:szCs w:val="16"/>
          <w:color w:val="auto"/>
        </w:rPr>
        <w:t>Certain Conversions Deemed Payment</w:t>
      </w:r>
      <w:r>
        <w:rPr>
          <w:sz w:val="20"/>
          <w:szCs w:val="20"/>
          <w:color w:val="auto"/>
        </w:rPr>
        <w:tab/>
      </w:r>
      <w:r>
        <w:rPr>
          <w:rFonts w:ascii="Courier New" w:cs="Courier New" w:eastAsia="Courier New" w:hAnsi="Courier New"/>
          <w:sz w:val="16"/>
          <w:szCs w:val="16"/>
          <w:color w:val="auto"/>
        </w:rPr>
        <w:t>75</w:t>
      </w:r>
    </w:p>
    <w:p>
      <w:pPr>
        <w:spacing w:after="0" w:line="1" w:lineRule="exact"/>
        <w:rPr>
          <w:sz w:val="20"/>
          <w:szCs w:val="20"/>
          <w:color w:val="auto"/>
        </w:rPr>
      </w:pPr>
    </w:p>
    <w:p>
      <w:pPr>
        <w:spacing w:after="0"/>
        <w:tabs>
          <w:tab w:leader="none" w:pos="1860" w:val="left"/>
          <w:tab w:leader="dot" w:pos="9620" w:val="left"/>
        </w:tabs>
        <w:rPr>
          <w:sz w:val="20"/>
          <w:szCs w:val="20"/>
          <w:color w:val="auto"/>
        </w:rPr>
      </w:pPr>
      <w:r>
        <w:rPr>
          <w:rFonts w:ascii="Courier New" w:cs="Courier New" w:eastAsia="Courier New" w:hAnsi="Courier New"/>
          <w:sz w:val="16"/>
          <w:szCs w:val="16"/>
          <w:color w:val="auto"/>
        </w:rPr>
        <w:t>SECTION 1516.</w:t>
      </w:r>
      <w:r>
        <w:rPr>
          <w:sz w:val="20"/>
          <w:szCs w:val="20"/>
          <w:color w:val="auto"/>
        </w:rPr>
        <w:tab/>
      </w:r>
      <w:r>
        <w:rPr>
          <w:rFonts w:ascii="Courier New" w:cs="Courier New" w:eastAsia="Courier New" w:hAnsi="Courier New"/>
          <w:sz w:val="16"/>
          <w:szCs w:val="16"/>
          <w:color w:val="auto"/>
        </w:rPr>
        <w:t>Obligations of Company and Right to Convert Unconditional</w:t>
      </w:r>
      <w:r>
        <w:rPr>
          <w:sz w:val="20"/>
          <w:szCs w:val="20"/>
          <w:color w:val="auto"/>
        </w:rPr>
        <w:tab/>
      </w:r>
      <w:r>
        <w:rPr>
          <w:rFonts w:ascii="Courier New" w:cs="Courier New" w:eastAsia="Courier New" w:hAnsi="Courier New"/>
          <w:sz w:val="16"/>
          <w:szCs w:val="16"/>
          <w:color w:val="auto"/>
        </w:rPr>
        <w:t>76</w:t>
      </w:r>
    </w:p>
    <w:p>
      <w:pPr>
        <w:spacing w:after="0" w:line="1"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SECTION 1517.</w:t>
      </w:r>
      <w:r>
        <w:rPr>
          <w:sz w:val="20"/>
          <w:szCs w:val="20"/>
          <w:color w:val="auto"/>
        </w:rPr>
        <w:tab/>
      </w:r>
      <w:r>
        <w:rPr>
          <w:rFonts w:ascii="Courier New" w:cs="Courier New" w:eastAsia="Courier New" w:hAnsi="Courier New"/>
          <w:sz w:val="15"/>
          <w:szCs w:val="15"/>
          <w:color w:val="auto"/>
        </w:rPr>
        <w:t>Reliance by Holders of Senior Indebtedness on Subordination</w:t>
      </w:r>
    </w:p>
    <w:p>
      <w:pPr>
        <w:spacing w:after="0" w:line="1" w:lineRule="exact"/>
        <w:rPr>
          <w:sz w:val="20"/>
          <w:szCs w:val="20"/>
          <w:color w:val="auto"/>
        </w:rPr>
      </w:pPr>
    </w:p>
    <w:p>
      <w:pPr>
        <w:ind w:left="1880"/>
        <w:spacing w:after="0"/>
        <w:tabs>
          <w:tab w:leader="dot" w:pos="9620" w:val="left"/>
        </w:tabs>
        <w:rPr>
          <w:sz w:val="20"/>
          <w:szCs w:val="20"/>
          <w:color w:val="auto"/>
        </w:rPr>
      </w:pPr>
      <w:r>
        <w:rPr>
          <w:rFonts w:ascii="Courier New" w:cs="Courier New" w:eastAsia="Courier New" w:hAnsi="Courier New"/>
          <w:sz w:val="16"/>
          <w:szCs w:val="16"/>
          <w:color w:val="auto"/>
        </w:rPr>
        <w:t>Provisions</w:t>
      </w:r>
      <w:r>
        <w:rPr>
          <w:sz w:val="20"/>
          <w:szCs w:val="20"/>
          <w:color w:val="auto"/>
        </w:rPr>
        <w:tab/>
      </w:r>
      <w:r>
        <w:rPr>
          <w:rFonts w:ascii="Courier New" w:cs="Courier New" w:eastAsia="Courier New" w:hAnsi="Courier New"/>
          <w:sz w:val="16"/>
          <w:szCs w:val="16"/>
          <w:color w:val="auto"/>
        </w:rPr>
        <w:t>76</w:t>
      </w:r>
    </w:p>
    <w:p>
      <w:pPr>
        <w:sectPr>
          <w:pgSz w:w="11900" w:h="16838" w:orient="portrait"/>
          <w:cols w:equalWidth="0" w:num="1">
            <w:col w:w="10219"/>
          </w:cols>
          <w:pgMar w:left="240" w:top="659" w:right="1440" w:bottom="1440" w:gutter="0" w:footer="0" w:header="0"/>
        </w:sectPr>
      </w:pPr>
    </w:p>
    <w:bookmarkStart w:id="37" w:name="page38"/>
    <w:bookmarkEnd w:id="37"/>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86" w:lineRule="exact"/>
        <w:rPr>
          <w:sz w:val="20"/>
          <w:szCs w:val="20"/>
          <w:color w:val="auto"/>
        </w:rPr>
      </w:pPr>
    </w:p>
    <w:p>
      <w:pPr>
        <w:ind w:right="3699" w:firstLine="946"/>
        <w:spacing w:after="0" w:line="237" w:lineRule="auto"/>
        <w:rPr>
          <w:sz w:val="20"/>
          <w:szCs w:val="20"/>
          <w:color w:val="auto"/>
        </w:rPr>
      </w:pPr>
      <w:r>
        <w:rPr>
          <w:rFonts w:ascii="Courier New" w:cs="Courier New" w:eastAsia="Courier New" w:hAnsi="Courier New"/>
          <w:sz w:val="16"/>
          <w:szCs w:val="16"/>
          <w:color w:val="auto"/>
        </w:rPr>
        <w:t>Certain Sections of this Indenture relating to Sections 310 through 318, inclusive, of the Trust Indenture Act of 1939: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Trust Indenture</w:t>
            </w:r>
          </w:p>
        </w:tc>
        <w:tc>
          <w:tcPr>
            <w:tcW w:w="1280" w:type="dxa"/>
            <w:vAlign w:val="bottom"/>
          </w:tcPr>
          <w:p>
            <w:pPr>
              <w:jc w:val="center"/>
              <w:ind w:left="361"/>
              <w:spacing w:after="0"/>
              <w:rPr>
                <w:sz w:val="20"/>
                <w:szCs w:val="20"/>
                <w:color w:val="auto"/>
              </w:rPr>
            </w:pPr>
            <w:r>
              <w:rPr>
                <w:rFonts w:ascii="Courier New" w:cs="Courier New" w:eastAsia="Courier New" w:hAnsi="Courier New"/>
                <w:sz w:val="16"/>
                <w:szCs w:val="16"/>
                <w:color w:val="auto"/>
                <w:w w:val="97"/>
              </w:rPr>
              <w:t>Indenture</w:t>
            </w:r>
          </w:p>
        </w:tc>
        <w:tc>
          <w:tcPr>
            <w:tcW w:w="2280" w:type="dxa"/>
            <w:vAlign w:val="bottom"/>
          </w:tcPr>
          <w:p>
            <w:pPr>
              <w:spacing w:after="0"/>
              <w:rPr>
                <w:sz w:val="15"/>
                <w:szCs w:val="15"/>
                <w:color w:val="auto"/>
              </w:rPr>
            </w:pPr>
          </w:p>
        </w:tc>
      </w:tr>
      <w:tr>
        <w:trPr>
          <w:trHeight w:val="182"/>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Act Section</w:t>
            </w:r>
          </w:p>
        </w:tc>
        <w:tc>
          <w:tcPr>
            <w:tcW w:w="1280" w:type="dxa"/>
            <w:vAlign w:val="bottom"/>
          </w:tcPr>
          <w:p>
            <w:pPr>
              <w:jc w:val="center"/>
              <w:ind w:left="341"/>
              <w:spacing w:after="0"/>
              <w:rPr>
                <w:sz w:val="20"/>
                <w:szCs w:val="20"/>
                <w:color w:val="auto"/>
              </w:rPr>
            </w:pPr>
            <w:r>
              <w:rPr>
                <w:rFonts w:ascii="Courier New" w:cs="Courier New" w:eastAsia="Courier New" w:hAnsi="Courier New"/>
                <w:sz w:val="16"/>
                <w:szCs w:val="16"/>
                <w:color w:val="auto"/>
                <w:w w:val="98"/>
              </w:rPr>
              <w:t>Section</w:t>
            </w:r>
          </w:p>
        </w:tc>
        <w:tc>
          <w:tcPr>
            <w:tcW w:w="2280" w:type="dxa"/>
            <w:vAlign w:val="bottom"/>
          </w:tcPr>
          <w:p>
            <w:pPr>
              <w:spacing w:after="0"/>
              <w:rPr>
                <w:sz w:val="15"/>
                <w:szCs w:val="15"/>
                <w:color w:val="auto"/>
              </w:rPr>
            </w:pPr>
          </w:p>
        </w:tc>
      </w:tr>
      <w:tr>
        <w:trPr>
          <w:trHeight w:val="364"/>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(S)310</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(a)(1)</w:t>
            </w:r>
          </w:p>
        </w:tc>
        <w:tc>
          <w:tcPr>
            <w:tcW w:w="1280" w:type="dxa"/>
            <w:vAlign w:val="bottom"/>
          </w:tcPr>
          <w:p>
            <w:pPr>
              <w:spacing w:after="0"/>
              <w:rPr>
                <w:sz w:val="24"/>
                <w:szCs w:val="24"/>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609</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(a)(2)</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609</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(a)(3)</w:t>
            </w:r>
          </w:p>
        </w:tc>
        <w:tc>
          <w:tcPr>
            <w:tcW w:w="3560" w:type="dxa"/>
            <w:vAlign w:val="bottom"/>
            <w:gridSpan w:val="2"/>
          </w:tcPr>
          <w:p>
            <w:pPr>
              <w:jc w:val="center"/>
              <w:ind w:right="1481"/>
              <w:spacing w:after="0"/>
              <w:rPr>
                <w:sz w:val="20"/>
                <w:szCs w:val="20"/>
                <w:color w:val="auto"/>
              </w:rPr>
            </w:pPr>
            <w:r>
              <w:rPr>
                <w:rFonts w:ascii="Courier New" w:cs="Courier New" w:eastAsia="Courier New" w:hAnsi="Courier New"/>
                <w:sz w:val="16"/>
                <w:szCs w:val="16"/>
                <w:color w:val="auto"/>
                <w:w w:val="98"/>
              </w:rPr>
              <w:t>Not Applicable</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(a)(4)</w:t>
            </w:r>
          </w:p>
        </w:tc>
        <w:tc>
          <w:tcPr>
            <w:tcW w:w="3560" w:type="dxa"/>
            <w:vAlign w:val="bottom"/>
            <w:gridSpan w:val="2"/>
          </w:tcPr>
          <w:p>
            <w:pPr>
              <w:jc w:val="center"/>
              <w:ind w:right="1481"/>
              <w:spacing w:after="0"/>
              <w:rPr>
                <w:sz w:val="20"/>
                <w:szCs w:val="20"/>
                <w:color w:val="auto"/>
              </w:rPr>
            </w:pPr>
            <w:r>
              <w:rPr>
                <w:rFonts w:ascii="Courier New" w:cs="Courier New" w:eastAsia="Courier New" w:hAnsi="Courier New"/>
                <w:sz w:val="16"/>
                <w:szCs w:val="16"/>
                <w:color w:val="auto"/>
                <w:w w:val="98"/>
              </w:rPr>
              <w:t>Not Applicable</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3560" w:type="dxa"/>
            <w:vAlign w:val="bottom"/>
            <w:gridSpan w:val="2"/>
          </w:tcPr>
          <w:p>
            <w:pPr>
              <w:jc w:val="right"/>
              <w:ind w:right="1821"/>
              <w:spacing w:after="0"/>
              <w:rPr>
                <w:sz w:val="20"/>
                <w:szCs w:val="20"/>
                <w:color w:val="auto"/>
              </w:rPr>
            </w:pPr>
            <w:r>
              <w:rPr>
                <w:rFonts w:ascii="Courier New" w:cs="Courier New" w:eastAsia="Courier New" w:hAnsi="Courier New"/>
                <w:sz w:val="16"/>
                <w:szCs w:val="16"/>
                <w:color w:val="auto"/>
              </w:rPr>
              <w:t>608, 610</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(S)311</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613</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613</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(S)312</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3560" w:type="dxa"/>
            <w:vAlign w:val="bottom"/>
            <w:gridSpan w:val="2"/>
          </w:tcPr>
          <w:p>
            <w:pPr>
              <w:jc w:val="right"/>
              <w:ind w:right="1821"/>
              <w:spacing w:after="0"/>
              <w:rPr>
                <w:sz w:val="20"/>
                <w:szCs w:val="20"/>
                <w:color w:val="auto"/>
              </w:rPr>
            </w:pPr>
            <w:r>
              <w:rPr>
                <w:rFonts w:ascii="Courier New" w:cs="Courier New" w:eastAsia="Courier New" w:hAnsi="Courier New"/>
                <w:sz w:val="16"/>
                <w:szCs w:val="16"/>
                <w:color w:val="auto"/>
              </w:rPr>
              <w:t>701, 702</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702</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702</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(S)313</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703</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703</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703</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703</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(S)314</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704</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(a)(4)</w:t>
            </w:r>
          </w:p>
        </w:tc>
        <w:tc>
          <w:tcPr>
            <w:tcW w:w="1280" w:type="dxa"/>
            <w:vAlign w:val="bottom"/>
          </w:tcPr>
          <w:p>
            <w:pPr>
              <w:jc w:val="center"/>
              <w:ind w:left="641"/>
              <w:spacing w:after="0"/>
              <w:rPr>
                <w:sz w:val="20"/>
                <w:szCs w:val="20"/>
                <w:color w:val="auto"/>
              </w:rPr>
            </w:pPr>
            <w:r>
              <w:rPr>
                <w:rFonts w:ascii="Courier New" w:cs="Courier New" w:eastAsia="Courier New" w:hAnsi="Courier New"/>
                <w:sz w:val="16"/>
                <w:szCs w:val="16"/>
                <w:color w:val="auto"/>
                <w:w w:val="93"/>
              </w:rPr>
              <w:t>101,</w:t>
            </w: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w w:val="93"/>
              </w:rPr>
              <w:t>1004</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3560" w:type="dxa"/>
            <w:vAlign w:val="bottom"/>
            <w:gridSpan w:val="2"/>
          </w:tcPr>
          <w:p>
            <w:pPr>
              <w:jc w:val="center"/>
              <w:ind w:right="1481"/>
              <w:spacing w:after="0"/>
              <w:rPr>
                <w:sz w:val="20"/>
                <w:szCs w:val="20"/>
                <w:color w:val="auto"/>
              </w:rPr>
            </w:pPr>
            <w:r>
              <w:rPr>
                <w:rFonts w:ascii="Courier New" w:cs="Courier New" w:eastAsia="Courier New" w:hAnsi="Courier New"/>
                <w:sz w:val="16"/>
                <w:szCs w:val="16"/>
                <w:color w:val="auto"/>
                <w:w w:val="98"/>
              </w:rPr>
              <w:t>Not Applicable</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(c)(1)</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102</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(c)(2)</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102</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(c)(3)</w:t>
            </w:r>
          </w:p>
        </w:tc>
        <w:tc>
          <w:tcPr>
            <w:tcW w:w="3560" w:type="dxa"/>
            <w:vAlign w:val="bottom"/>
            <w:gridSpan w:val="2"/>
          </w:tcPr>
          <w:p>
            <w:pPr>
              <w:jc w:val="center"/>
              <w:ind w:right="1481"/>
              <w:spacing w:after="0"/>
              <w:rPr>
                <w:sz w:val="20"/>
                <w:szCs w:val="20"/>
                <w:color w:val="auto"/>
              </w:rPr>
            </w:pPr>
            <w:r>
              <w:rPr>
                <w:rFonts w:ascii="Courier New" w:cs="Courier New" w:eastAsia="Courier New" w:hAnsi="Courier New"/>
                <w:sz w:val="16"/>
                <w:szCs w:val="16"/>
                <w:color w:val="auto"/>
                <w:w w:val="98"/>
              </w:rPr>
              <w:t>Not Applicable</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3560" w:type="dxa"/>
            <w:vAlign w:val="bottom"/>
            <w:gridSpan w:val="2"/>
          </w:tcPr>
          <w:p>
            <w:pPr>
              <w:jc w:val="center"/>
              <w:ind w:right="1481"/>
              <w:spacing w:after="0"/>
              <w:rPr>
                <w:sz w:val="20"/>
                <w:szCs w:val="20"/>
                <w:color w:val="auto"/>
              </w:rPr>
            </w:pPr>
            <w:r>
              <w:rPr>
                <w:rFonts w:ascii="Courier New" w:cs="Courier New" w:eastAsia="Courier New" w:hAnsi="Courier New"/>
                <w:sz w:val="16"/>
                <w:szCs w:val="16"/>
                <w:color w:val="auto"/>
                <w:w w:val="98"/>
              </w:rPr>
              <w:t>Not Applicable</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102</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(S)315</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601</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602</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601</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(d)</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601</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(e)</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514</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(S)316</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101</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(a)(1)(A)</w:t>
            </w:r>
          </w:p>
        </w:tc>
        <w:tc>
          <w:tcPr>
            <w:tcW w:w="3560" w:type="dxa"/>
            <w:vAlign w:val="bottom"/>
            <w:gridSpan w:val="2"/>
          </w:tcPr>
          <w:p>
            <w:pPr>
              <w:jc w:val="right"/>
              <w:ind w:right="1821"/>
              <w:spacing w:after="0"/>
              <w:rPr>
                <w:sz w:val="20"/>
                <w:szCs w:val="20"/>
                <w:color w:val="auto"/>
              </w:rPr>
            </w:pPr>
            <w:r>
              <w:rPr>
                <w:rFonts w:ascii="Courier New" w:cs="Courier New" w:eastAsia="Courier New" w:hAnsi="Courier New"/>
                <w:sz w:val="16"/>
                <w:szCs w:val="16"/>
                <w:color w:val="auto"/>
              </w:rPr>
              <w:t>502, 512</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(a)(1)(B)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513</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(a)(2)</w:t>
            </w:r>
          </w:p>
        </w:tc>
        <w:tc>
          <w:tcPr>
            <w:tcW w:w="3560" w:type="dxa"/>
            <w:vAlign w:val="bottom"/>
            <w:gridSpan w:val="2"/>
          </w:tcPr>
          <w:p>
            <w:pPr>
              <w:jc w:val="center"/>
              <w:ind w:right="1481"/>
              <w:spacing w:after="0"/>
              <w:rPr>
                <w:sz w:val="20"/>
                <w:szCs w:val="20"/>
                <w:color w:val="auto"/>
              </w:rPr>
            </w:pPr>
            <w:r>
              <w:rPr>
                <w:rFonts w:ascii="Courier New" w:cs="Courier New" w:eastAsia="Courier New" w:hAnsi="Courier New"/>
                <w:sz w:val="16"/>
                <w:szCs w:val="16"/>
                <w:color w:val="auto"/>
                <w:w w:val="98"/>
              </w:rPr>
              <w:t>Not Applicable</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508</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(c)</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104</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(S)317</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(a)(1)</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503</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(a)(2)</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504</w:t>
            </w:r>
          </w:p>
        </w:tc>
      </w:tr>
      <w:tr>
        <w:trPr>
          <w:trHeight w:val="182"/>
        </w:trPr>
        <w:tc>
          <w:tcPr>
            <w:tcW w:w="700" w:type="dxa"/>
            <w:vAlign w:val="bottom"/>
          </w:tcPr>
          <w:p>
            <w:pPr>
              <w:spacing w:after="0"/>
              <w:rPr>
                <w:sz w:val="15"/>
                <w:szCs w:val="15"/>
                <w:color w:val="auto"/>
              </w:rPr>
            </w:pP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(b)</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w w:val="93"/>
              </w:rPr>
              <w:t>1003</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(S)318</w:t>
            </w:r>
          </w:p>
        </w:tc>
        <w:tc>
          <w:tcPr>
            <w:tcW w:w="3120" w:type="dxa"/>
            <w:vAlign w:val="bottom"/>
          </w:tcPr>
          <w:p>
            <w:pPr>
              <w:ind w:left="140"/>
              <w:spacing w:after="0"/>
              <w:rPr>
                <w:sz w:val="20"/>
                <w:szCs w:val="20"/>
                <w:color w:val="auto"/>
              </w:rPr>
            </w:pPr>
            <w:r>
              <w:rPr>
                <w:rFonts w:ascii="Courier New" w:cs="Courier New" w:eastAsia="Courier New" w:hAnsi="Courier New"/>
                <w:sz w:val="16"/>
                <w:szCs w:val="16"/>
                <w:color w:val="auto"/>
              </w:rPr>
              <w:t>(a)</w:t>
            </w:r>
          </w:p>
        </w:tc>
        <w:tc>
          <w:tcPr>
            <w:tcW w:w="1280" w:type="dxa"/>
            <w:vAlign w:val="bottom"/>
          </w:tcPr>
          <w:p>
            <w:pPr>
              <w:spacing w:after="0"/>
              <w:rPr>
                <w:sz w:val="15"/>
                <w:szCs w:val="15"/>
                <w:color w:val="auto"/>
              </w:rPr>
            </w:pPr>
          </w:p>
        </w:tc>
        <w:tc>
          <w:tcPr>
            <w:tcW w:w="2280" w:type="dxa"/>
            <w:vAlign w:val="bottom"/>
          </w:tcPr>
          <w:p>
            <w:pPr>
              <w:jc w:val="right"/>
              <w:ind w:right="1821"/>
              <w:spacing w:after="0"/>
              <w:rPr>
                <w:sz w:val="20"/>
                <w:szCs w:val="20"/>
                <w:color w:val="auto"/>
              </w:rPr>
            </w:pPr>
            <w:r>
              <w:rPr>
                <w:rFonts w:ascii="Courier New" w:cs="Courier New" w:eastAsia="Courier New" w:hAnsi="Courier New"/>
                <w:sz w:val="16"/>
                <w:szCs w:val="16"/>
                <w:color w:val="auto"/>
              </w:rPr>
              <w:t>107</w:t>
            </w:r>
          </w:p>
        </w:tc>
      </w:tr>
      <w:tr>
        <w:trPr>
          <w:trHeight w:val="546"/>
        </w:trPr>
        <w:tc>
          <w:tcPr>
            <w:tcW w:w="700" w:type="dxa"/>
            <w:vAlign w:val="bottom"/>
          </w:tcPr>
          <w:p>
            <w:pPr>
              <w:spacing w:after="0"/>
              <w:rPr>
                <w:sz w:val="20"/>
                <w:szCs w:val="20"/>
                <w:color w:val="auto"/>
              </w:rPr>
            </w:pPr>
            <w:r>
              <w:rPr>
                <w:rFonts w:ascii="Courier New" w:cs="Courier New" w:eastAsia="Courier New" w:hAnsi="Courier New"/>
                <w:sz w:val="16"/>
                <w:szCs w:val="16"/>
                <w:color w:val="auto"/>
              </w:rPr>
              <w:t>NOTE:</w:t>
            </w:r>
          </w:p>
        </w:tc>
        <w:tc>
          <w:tcPr>
            <w:tcW w:w="668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8"/>
              </w:rPr>
              <w:t>This reconciliation and tie shall not, for any purpose, be deemed to</w:t>
            </w:r>
          </w:p>
        </w:tc>
      </w:tr>
      <w:tr>
        <w:trPr>
          <w:trHeight w:val="182"/>
        </w:trPr>
        <w:tc>
          <w:tcPr>
            <w:tcW w:w="700" w:type="dxa"/>
            <w:vAlign w:val="bottom"/>
          </w:tcPr>
          <w:p>
            <w:pPr>
              <w:spacing w:after="0"/>
              <w:rPr>
                <w:sz w:val="15"/>
                <w:szCs w:val="15"/>
                <w:color w:val="auto"/>
              </w:rPr>
            </w:pPr>
          </w:p>
        </w:tc>
        <w:tc>
          <w:tcPr>
            <w:tcW w:w="3120" w:type="dxa"/>
            <w:vAlign w:val="bottom"/>
          </w:tcPr>
          <w:p>
            <w:pPr>
              <w:ind w:left="240"/>
              <w:spacing w:after="0"/>
              <w:rPr>
                <w:sz w:val="20"/>
                <w:szCs w:val="20"/>
                <w:color w:val="auto"/>
              </w:rPr>
            </w:pPr>
            <w:r>
              <w:rPr>
                <w:rFonts w:ascii="Courier New" w:cs="Courier New" w:eastAsia="Courier New" w:hAnsi="Courier New"/>
                <w:sz w:val="16"/>
                <w:szCs w:val="16"/>
                <w:color w:val="auto"/>
              </w:rPr>
              <w:t>be a part of the Indenture.</w:t>
            </w:r>
          </w:p>
        </w:tc>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r>
    </w:tbl>
    <w:p>
      <w:pPr>
        <w:sectPr>
          <w:pgSz w:w="11900" w:h="16838" w:orient="portrait"/>
          <w:cols w:equalWidth="0" w:num="1">
            <w:col w:w="10219"/>
          </w:cols>
          <w:pgMar w:left="240" w:top="659" w:right="1440" w:bottom="1440" w:gutter="0" w:footer="0" w:header="0"/>
        </w:sectPr>
      </w:pPr>
    </w:p>
    <w:bookmarkStart w:id="38" w:name="page39"/>
    <w:bookmarkEnd w:id="38"/>
    <w:p>
      <w:pPr>
        <w:ind w:right="2759" w:firstLine="473"/>
        <w:spacing w:after="0" w:line="239" w:lineRule="auto"/>
        <w:rPr>
          <w:sz w:val="20"/>
          <w:szCs w:val="20"/>
          <w:color w:val="auto"/>
        </w:rPr>
      </w:pPr>
      <w:r>
        <w:rPr>
          <w:rFonts w:ascii="Courier New" w:cs="Courier New" w:eastAsia="Courier New" w:hAnsi="Courier New"/>
          <w:sz w:val="16"/>
          <w:szCs w:val="16"/>
          <w:color w:val="auto"/>
        </w:rPr>
        <w:t>INDENTURE, dated as of June 15, 1997, between Micron Technology, Inc., a corporation duly organized and existing under the laws of the State of Delaware (herein called the "Company"), having its principal executive office at 8000 South Federal Way, P.O. Box 6, Boise, Idaho 83707-0006, and Norwest Bank Minnesota, National Association, a national banking association duly organized and existing under the laws of the United States of America, as Trustee (herein called the "Trustee").</w:t>
      </w:r>
    </w:p>
    <w:p>
      <w:pPr>
        <w:spacing w:after="0" w:line="18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RECITALS OF THE COMPANY</w:t>
      </w:r>
    </w:p>
    <w:p>
      <w:pPr>
        <w:spacing w:after="0" w:line="186"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73"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ONE</w:t>
      </w:r>
    </w:p>
    <w:p>
      <w:pPr>
        <w:spacing w:after="0" w:line="183"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83" w:lineRule="exact"/>
        <w:rPr>
          <w:sz w:val="20"/>
          <w:szCs w:val="20"/>
          <w:color w:val="auto"/>
        </w:rPr>
      </w:pPr>
    </w:p>
    <w:p>
      <w:pPr>
        <w:ind w:left="100"/>
        <w:spacing w:after="0"/>
        <w:tabs>
          <w:tab w:leader="none" w:pos="140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5"/>
          <w:szCs w:val="15"/>
          <w:color w:val="auto"/>
        </w:rPr>
        <w:t>DEFINITIONS.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8" w:lineRule="exact"/>
        <w:rPr>
          <w:sz w:val="20"/>
          <w:szCs w:val="20"/>
          <w:color w:val="auto"/>
        </w:rPr>
      </w:pPr>
    </w:p>
    <w:p>
      <w:pPr>
        <w:ind w:right="2659" w:firstLine="470"/>
        <w:spacing w:after="0" w:line="237" w:lineRule="auto"/>
        <w:tabs>
          <w:tab w:leader="none" w:pos="85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7"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90"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any reference to an "Article" or a "Section" refers to an Article or a Section, as the case may be, of this Indenture; and</w:t>
      </w:r>
    </w:p>
    <w:p>
      <w:pPr>
        <w:sectPr>
          <w:pgSz w:w="11900" w:h="16838" w:orient="portrait"/>
          <w:cols w:equalWidth="0" w:num="1">
            <w:col w:w="10219"/>
          </w:cols>
          <w:pgMar w:left="240" w:top="663" w:right="1440" w:bottom="1440" w:gutter="0" w:footer="0" w:header="0"/>
        </w:sectPr>
      </w:pPr>
    </w:p>
    <w:bookmarkStart w:id="39" w:name="page40"/>
    <w:bookmarkEnd w:id="39"/>
    <w:p>
      <w:pPr>
        <w:ind w:right="2659" w:firstLine="470"/>
        <w:spacing w:after="0" w:line="238" w:lineRule="auto"/>
        <w:tabs>
          <w:tab w:leader="none" w:pos="85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"Act," when used with respect to any Holder, has the meaning specified in Section 104.</w:t>
      </w:r>
    </w:p>
    <w:p>
      <w:pPr>
        <w:spacing w:after="0" w:line="188" w:lineRule="exact"/>
        <w:rPr>
          <w:sz w:val="20"/>
          <w:szCs w:val="20"/>
          <w:color w:val="auto"/>
        </w:rPr>
      </w:pPr>
    </w:p>
    <w:p>
      <w:pPr>
        <w:ind w:right="2939" w:firstLine="473"/>
        <w:spacing w:after="0"/>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7"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88" w:lineRule="exact"/>
        <w:rPr>
          <w:sz w:val="20"/>
          <w:szCs w:val="20"/>
          <w:color w:val="auto"/>
        </w:rPr>
      </w:pPr>
    </w:p>
    <w:p>
      <w:pPr>
        <w:jc w:val="both"/>
        <w:ind w:right="2659" w:firstLine="473"/>
        <w:spacing w:after="0" w:line="238"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 empowered to act for it with respect to this Indenture.</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9"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w:t>
      </w:r>
    </w:p>
    <w:p>
      <w:pPr>
        <w:ind w:left="5200"/>
        <w:spacing w:after="0" w:line="238" w:lineRule="auto"/>
        <w:tabs>
          <w:tab w:leader="none" w:pos="612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subject to the provisions of Section 1409,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w:t>
      </w:r>
    </w:p>
    <w:p>
      <w:pPr>
        <w:ind w:left="5300"/>
        <w:spacing w:after="0"/>
        <w:tabs>
          <w:tab w:leader="none" w:pos="622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3" w:right="1440" w:bottom="1440" w:gutter="0" w:footer="0" w:header="0"/>
        </w:sectPr>
      </w:pPr>
    </w:p>
    <w:bookmarkStart w:id="40" w:name="page41"/>
    <w:bookmarkEnd w:id="40"/>
    <w:p>
      <w:pPr>
        <w:ind w:right="3039" w:firstLine="473"/>
        <w:spacing w:after="0" w:line="239" w:lineRule="auto"/>
        <w:rPr>
          <w:sz w:val="20"/>
          <w:szCs w:val="20"/>
          <w:color w:val="auto"/>
        </w:rPr>
      </w:pPr>
      <w:r>
        <w:rPr>
          <w:rFonts w:ascii="Courier New" w:cs="Courier New" w:eastAsia="Courier New" w:hAnsi="Courier New"/>
          <w:sz w:val="16"/>
          <w:szCs w:val="16"/>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87"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its Vice Chairman of the Board, its President or a Vice President, and by its principal financial officer, its Treasurer, an Assistant Treasurer, its Secretary or an Assistant Secretary, and delivered to the Trustee.</w:t>
      </w:r>
    </w:p>
    <w:p>
      <w:pPr>
        <w:spacing w:after="0" w:line="189"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"Corporate Trust Office" means the corporate trust office of the Trustee at Norwest Center, Sixth Street and Marquette, Minneapolis, Minnesota 55479-0069, at which at any particular time its corporate trust business shall be administered.</w:t>
      </w:r>
    </w:p>
    <w:p>
      <w:pPr>
        <w:spacing w:after="0" w:line="187"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"corporation" means a corporation, association, company, joint-stock company or business trust.</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"Covenant Defeasance" has the meaning specified in Section 1303.</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"Defeasance" has the meaning specified in Section 1302.</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"Designated Senior Debt" means the Company's obligations under the Revolving Credit Agreement and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(provided that such instrument, agreement or other document may place limitations and conditions on the right of such Senior Debt to exercise the rights of Designated Senior Debt).</w:t>
      </w:r>
    </w:p>
    <w:p>
      <w:pPr>
        <w:spacing w:after="0" w:line="17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"Exchange Act" means the Securities Exchange Act of 1934 and any statute successor thereto, in each case as amended from time to time.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"Expiration Date" has the meaning specified in Section 104.</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3" w:right="1440" w:bottom="1440" w:gutter="0" w:footer="0" w:header="0"/>
        </w:sectPr>
      </w:pPr>
    </w:p>
    <w:bookmarkStart w:id="41" w:name="page42"/>
    <w:bookmarkEnd w:id="41"/>
    <w:p>
      <w:pPr>
        <w:ind w:right="3219" w:firstLine="473"/>
        <w:spacing w:after="0" w:line="237" w:lineRule="auto"/>
        <w:rPr>
          <w:sz w:val="20"/>
          <w:szCs w:val="20"/>
          <w:color w:val="auto"/>
        </w:rPr>
      </w:pPr>
      <w:r>
        <w:rPr>
          <w:rFonts w:ascii="Courier New" w:cs="Courier New" w:eastAsia="Courier New" w:hAnsi="Courier New"/>
          <w:sz w:val="16"/>
          <w:szCs w:val="16"/>
          <w:color w:val="auto"/>
        </w:rPr>
        <w:t>"Holder" means a Person in whose name a Security is registered in the Security Register.</w:t>
      </w:r>
    </w:p>
    <w:p>
      <w:pPr>
        <w:spacing w:after="0" w:line="188" w:lineRule="exact"/>
        <w:rPr>
          <w:sz w:val="20"/>
          <w:szCs w:val="20"/>
          <w:color w:val="auto"/>
        </w:rPr>
      </w:pPr>
    </w:p>
    <w:p>
      <w:pPr>
        <w:ind w:right="2839" w:firstLine="473"/>
        <w:spacing w:after="0" w:line="256" w:lineRule="auto"/>
        <w:rPr>
          <w:sz w:val="20"/>
          <w:szCs w:val="20"/>
          <w:color w:val="auto"/>
        </w:rPr>
      </w:pPr>
      <w:r>
        <w:rPr>
          <w:rFonts w:ascii="Courier New" w:cs="Courier New" w:eastAsia="Courier New" w:hAnsi="Courier New"/>
          <w:sz w:val="15"/>
          <w:szCs w:val="15"/>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w:t>
      </w:r>
    </w:p>
    <w:p>
      <w:pPr>
        <w:spacing w:after="0" w:line="1"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if at any time more than one Person is acting as Trustee 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w:t>
      </w:r>
    </w:p>
    <w:p>
      <w:pPr>
        <w:spacing w:after="0" w:line="4" w:lineRule="exact"/>
        <w:rPr>
          <w:sz w:val="20"/>
          <w:szCs w:val="20"/>
          <w:color w:val="auto"/>
        </w:rPr>
      </w:pPr>
    </w:p>
    <w:p>
      <w:pPr>
        <w:ind w:left="6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 that in the event that this Indenture is supplemented or amended by 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or more indentures supplemental hereto which are only applicable to certain series of Securities, the term "Indenture" for a particular series of Securities shall only include the supplemental indentures applicable thereto.</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"interest," when used with respect to an Original Issue Discount Security which by its terms bears interest only after Maturity, means interest payable after Maturity.</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instalment of interest on such Security.</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"Investment Company Act" means the Investment Company Act of 1940 and any statute successor thereto, in each case as amended from time to time.</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instalment of principal becomes due and payable as therein or herein provided, whether at the Stated Maturity or by declaration of acceleration, call for redemption or otherwise.</w:t>
      </w:r>
    </w:p>
    <w:p>
      <w:pPr>
        <w:spacing w:after="0" w:line="187"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"Notice of Default" means a written notice of the kind specified in Section 501(4).</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a Vice Chairman of the Board, the President or a Vice President, and by the principal financial officer,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sectPr>
      </w:pPr>
    </w:p>
    <w:bookmarkStart w:id="42" w:name="page43"/>
    <w:bookmarkEnd w:id="42"/>
    <w:p>
      <w:pPr>
        <w:jc w:val="both"/>
        <w:ind w:right="3419" w:firstLine="473"/>
        <w:spacing w:after="0" w:line="238" w:lineRule="auto"/>
        <w:rPr>
          <w:sz w:val="20"/>
          <w:szCs w:val="20"/>
          <w:color w:val="auto"/>
        </w:rPr>
      </w:pPr>
      <w:r>
        <w:rPr>
          <w:rFonts w:ascii="Courier New" w:cs="Courier New" w:eastAsia="Courier New" w:hAnsi="Courier New"/>
          <w:sz w:val="16"/>
          <w:szCs w:val="16"/>
          <w:color w:val="auto"/>
        </w:rPr>
        <w:t>"Opinion of Counsel" means a written opinion of counsel, who may be counsel for, or an employee of, the Company, and who shall be reasonably acceptable to the Trustee.</w:t>
      </w:r>
    </w:p>
    <w:p>
      <w:pPr>
        <w:spacing w:after="0" w:line="188" w:lineRule="exact"/>
        <w:rPr>
          <w:sz w:val="20"/>
          <w:szCs w:val="20"/>
          <w:color w:val="auto"/>
        </w:rPr>
      </w:pPr>
    </w:p>
    <w:p>
      <w:pPr>
        <w:jc w:val="both"/>
        <w:ind w:right="2939" w:firstLine="473"/>
        <w:spacing w:after="0" w:line="262" w:lineRule="auto"/>
        <w:rPr>
          <w:sz w:val="20"/>
          <w:szCs w:val="20"/>
          <w:color w:val="auto"/>
        </w:rPr>
      </w:pPr>
      <w:r>
        <w:rPr>
          <w:rFonts w:ascii="Courier New" w:cs="Courier New" w:eastAsia="Courier New" w:hAnsi="Courier New"/>
          <w:sz w:val="15"/>
          <w:szCs w:val="15"/>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71"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88" w:lineRule="exact"/>
        <w:rPr>
          <w:sz w:val="20"/>
          <w:szCs w:val="20"/>
          <w:color w:val="auto"/>
        </w:rPr>
      </w:pPr>
    </w:p>
    <w:p>
      <w:pPr>
        <w:ind w:right="3119" w:firstLine="470"/>
        <w:spacing w:after="0" w:line="237" w:lineRule="auto"/>
        <w:tabs>
          <w:tab w:leader="none" w:pos="8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91"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as to which Defeasance has been effected pursuant to Section</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1302; and</w:t>
      </w:r>
    </w:p>
    <w:p>
      <w:pPr>
        <w:spacing w:after="0" w:line="186"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 in determining whether the Holders of the requisite</w:t>
      </w:r>
    </w:p>
    <w:p>
      <w:pPr>
        <w:spacing w:after="0" w:line="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w:t>
      </w:r>
    </w:p>
    <w:p>
      <w:pPr>
        <w:spacing w:after="0" w:line="1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3" w:right="1440" w:bottom="1440" w:gutter="0" w:footer="0" w:header="0"/>
        </w:sectPr>
      </w:pPr>
    </w:p>
    <w:bookmarkStart w:id="43" w:name="page44"/>
    <w:bookmarkEnd w:id="43"/>
    <w:p>
      <w:pPr>
        <w:ind w:right="2659"/>
        <w:spacing w:after="0" w:line="239" w:lineRule="auto"/>
        <w:rPr>
          <w:sz w:val="20"/>
          <w:szCs w:val="20"/>
          <w:color w:val="auto"/>
        </w:rPr>
      </w:pPr>
      <w:r>
        <w:rPr>
          <w:rFonts w:ascii="Courier New" w:cs="Courier New" w:eastAsia="Courier New" w:hAnsi="Courier New"/>
          <w:sz w:val="16"/>
          <w:szCs w:val="16"/>
          <w:color w:val="auto"/>
        </w:rPr>
        <w:t>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7" w:lineRule="exact"/>
        <w:rPr>
          <w:sz w:val="20"/>
          <w:szCs w:val="20"/>
          <w:color w:val="auto"/>
        </w:rPr>
      </w:pPr>
    </w:p>
    <w:p>
      <w:pPr>
        <w:ind w:right="3219" w:firstLine="473"/>
        <w:spacing w:after="0" w:line="238" w:lineRule="auto"/>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"Payment Blockage Notice" has the meaning specified in Section 1504.</w:t>
      </w:r>
    </w:p>
    <w:p>
      <w:pPr>
        <w:spacing w:after="0" w:line="186"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88" w:lineRule="exact"/>
        <w:rPr>
          <w:sz w:val="20"/>
          <w:szCs w:val="20"/>
          <w:color w:val="auto"/>
        </w:rPr>
      </w:pPr>
    </w:p>
    <w:p>
      <w:pPr>
        <w:ind w:right="3039" w:firstLine="473"/>
        <w:spacing w:after="0" w:line="239"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90" w:lineRule="exact"/>
        <w:rPr>
          <w:sz w:val="20"/>
          <w:szCs w:val="20"/>
          <w:color w:val="auto"/>
        </w:rPr>
      </w:pPr>
    </w:p>
    <w:p>
      <w:pPr>
        <w:ind w:right="2839" w:firstLine="473"/>
        <w:spacing w:after="0" w:line="267"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168" w:lineRule="exact"/>
        <w:rPr>
          <w:sz w:val="20"/>
          <w:szCs w:val="20"/>
          <w:color w:val="auto"/>
        </w:rPr>
      </w:pPr>
    </w:p>
    <w:p>
      <w:pPr>
        <w:ind w:right="2759" w:firstLine="473"/>
        <w:spacing w:after="0" w:line="267"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6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Securities of any series means the date specified for that purpose as contemplated by Section 301.</w:t>
      </w:r>
    </w:p>
    <w:p>
      <w:pPr>
        <w:spacing w:after="0" w:line="188" w:lineRule="exact"/>
        <w:rPr>
          <w:sz w:val="20"/>
          <w:szCs w:val="20"/>
          <w:color w:val="auto"/>
        </w:rPr>
      </w:pPr>
    </w:p>
    <w:p>
      <w:pPr>
        <w:ind w:right="2839" w:firstLine="473"/>
        <w:spacing w:after="0" w:line="258" w:lineRule="auto"/>
        <w:rPr>
          <w:sz w:val="20"/>
          <w:szCs w:val="20"/>
          <w:color w:val="auto"/>
        </w:rPr>
      </w:pPr>
      <w:r>
        <w:rPr>
          <w:rFonts w:ascii="Courier New" w:cs="Courier New" w:eastAsia="Courier New" w:hAnsi="Courier New"/>
          <w:sz w:val="15"/>
          <w:szCs w:val="15"/>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7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"Revolving Credit Agreement" means that certain First Amended and Restated Revolving Credit Agreement, dated as of May 28, 1997, by and among the Company, the several financial institutions from time to time a party thereto (the "Banks"), and Bank of America National Trust and Savings Association, as agent for the Banks, as amended, amended and restated, supplemented or otherwise modified from time to time.</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44" w:name="page45"/>
    <w:bookmarkEnd w:id="44"/>
    <w:p>
      <w:pPr>
        <w:ind w:left="3" w:right="2759" w:firstLine="473"/>
        <w:spacing w:after="0" w:line="238" w:lineRule="auto"/>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88" w:lineRule="exact"/>
        <w:rPr>
          <w:sz w:val="20"/>
          <w:szCs w:val="20"/>
          <w:color w:val="auto"/>
        </w:rPr>
      </w:pPr>
    </w:p>
    <w:p>
      <w:pPr>
        <w:ind w:left="3" w:right="3599" w:firstLine="473"/>
        <w:spacing w:after="0" w:line="267" w:lineRule="auto"/>
        <w:rPr>
          <w:sz w:val="20"/>
          <w:szCs w:val="20"/>
          <w:color w:val="auto"/>
        </w:rPr>
      </w:pPr>
      <w:r>
        <w:rPr>
          <w:rFonts w:ascii="Courier New" w:cs="Courier New" w:eastAsia="Courier New" w:hAnsi="Courier New"/>
          <w:sz w:val="15"/>
          <w:szCs w:val="15"/>
          <w:color w:val="auto"/>
        </w:rPr>
        <w:t>"Securities Act" means the Securities Act of 1933 and any statute successor thereto, in each case as amended from time to time.</w:t>
      </w:r>
    </w:p>
    <w:p>
      <w:pPr>
        <w:spacing w:after="0" w:line="168" w:lineRule="exact"/>
        <w:rPr>
          <w:sz w:val="20"/>
          <w:szCs w:val="20"/>
          <w:color w:val="auto"/>
        </w:rPr>
      </w:pPr>
    </w:p>
    <w:p>
      <w:pPr>
        <w:ind w:left="3" w:right="2839" w:firstLine="473"/>
        <w:spacing w:after="0" w:line="237"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8" w:lineRule="exact"/>
        <w:rPr>
          <w:sz w:val="20"/>
          <w:szCs w:val="20"/>
          <w:color w:val="auto"/>
        </w:rPr>
      </w:pPr>
    </w:p>
    <w:p>
      <w:pPr>
        <w:ind w:left="3" w:right="2659" w:firstLine="473"/>
        <w:spacing w:after="0" w:line="257" w:lineRule="auto"/>
        <w:rPr>
          <w:sz w:val="20"/>
          <w:szCs w:val="20"/>
          <w:color w:val="auto"/>
        </w:rPr>
      </w:pPr>
      <w:r>
        <w:rPr>
          <w:rFonts w:ascii="Courier New" w:cs="Courier New" w:eastAsia="Courier New" w:hAnsi="Courier New"/>
          <w:sz w:val="15"/>
          <w:szCs w:val="15"/>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this Indenture or thereafter created, incurred or assumed: (a) indebtedness of the Company evidenced by a credit or loan agreement, note, bond, 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 after the date of this Indenture for financing purposes (as determined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w:t>
      </w:r>
    </w:p>
    <w:p>
      <w:pPr>
        <w:spacing w:after="0" w:line="179" w:lineRule="exact"/>
        <w:rPr>
          <w:sz w:val="20"/>
          <w:szCs w:val="20"/>
          <w:color w:val="auto"/>
        </w:rPr>
      </w:pPr>
    </w:p>
    <w:p>
      <w:pPr>
        <w:ind w:left="383" w:hanging="383"/>
        <w:spacing w:after="0"/>
        <w:tabs>
          <w:tab w:leader="none" w:pos="38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(h) of this paragraph; provided, however, that Senior Debt shall not</w:t>
      </w:r>
    </w:p>
    <w:p>
      <w:pPr>
        <w:spacing w:after="0" w:line="8" w:lineRule="exact"/>
        <w:rPr>
          <w:rFonts w:ascii="Courier New" w:cs="Courier New" w:eastAsia="Courier New" w:hAnsi="Courier New"/>
          <w:sz w:val="15"/>
          <w:szCs w:val="15"/>
          <w:color w:val="auto"/>
        </w:rPr>
      </w:pPr>
    </w:p>
    <w:p>
      <w:pPr>
        <w:ind w:left="330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include the Securities or any such indebtedness or obligation if the terms of such indebtedness or obligation (or the terms of the instrument under which, or pursuant to which it is issued) expressly provide that such indebtedness or obligation is not superior in right of payment to the Securities.</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663" w:right="1440" w:bottom="1440" w:gutter="0" w:footer="0" w:header="0"/>
        </w:sectPr>
      </w:pPr>
    </w:p>
    <w:bookmarkStart w:id="45" w:name="page46"/>
    <w:bookmarkEnd w:id="45"/>
    <w:p>
      <w:pPr>
        <w:ind w:right="3039" w:firstLine="473"/>
        <w:spacing w:after="0" w:line="237" w:lineRule="auto"/>
        <w:rPr>
          <w:sz w:val="20"/>
          <w:szCs w:val="20"/>
          <w:color w:val="auto"/>
        </w:rPr>
      </w:pPr>
      <w:r>
        <w:rPr>
          <w:rFonts w:ascii="Courier New" w:cs="Courier New" w:eastAsia="Courier New" w:hAnsi="Courier New"/>
          <w:sz w:val="16"/>
          <w:szCs w:val="16"/>
          <w:color w:val="auto"/>
        </w:rPr>
        <w:t>"Special Record Date" for the payment of any Defaulted Interest means a date fixed by the Trustee pursuant to Section 307.</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as the fixed date on which the principal of such Security or such instalment of principal or interest is due and payable.</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"Subsidiary" means a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8"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"Trust Indenture Act" means the Trust Indenture Act of 1939 as in force at the date as of which this instrument was executed; provided, however, that in</w:t>
      </w:r>
    </w:p>
    <w:p>
      <w:pPr>
        <w:ind w:left="4820"/>
        <w:spacing w:after="0" w:line="236" w:lineRule="auto"/>
        <w:tabs>
          <w:tab w:leader="none" w:pos="57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6"/>
          <w:szCs w:val="16"/>
          <w:color w:val="auto"/>
        </w:rPr>
        <w:t>the event the Trust Indenture Act of 1939 is amended after such date, "Trust Indenture Act" means, to the extent required by any such amendment, the Trust Indenture Act of 1939 as so amended.</w:t>
      </w:r>
    </w:p>
    <w:p>
      <w:pPr>
        <w:spacing w:after="0" w:line="188"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"U.S. Government Obligation" has the meaning specified in Section 1304.</w:t>
      </w:r>
    </w:p>
    <w:p>
      <w:pPr>
        <w:spacing w:after="0" w:line="186" w:lineRule="exact"/>
        <w:rPr>
          <w:sz w:val="20"/>
          <w:szCs w:val="20"/>
          <w:color w:val="auto"/>
        </w:rPr>
      </w:pPr>
    </w:p>
    <w:p>
      <w:pPr>
        <w:jc w:val="both"/>
        <w:ind w:right="3039" w:firstLine="473"/>
        <w:spacing w:after="0" w:line="238" w:lineRule="auto"/>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4" w:lineRule="exact"/>
        <w:rPr>
          <w:sz w:val="20"/>
          <w:szCs w:val="20"/>
          <w:color w:val="auto"/>
        </w:rPr>
      </w:pPr>
    </w:p>
    <w:p>
      <w:pPr>
        <w:ind w:left="100"/>
        <w:spacing w:after="0"/>
        <w:tabs>
          <w:tab w:leader="none" w:pos="140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5"/>
          <w:szCs w:val="15"/>
          <w:color w:val="auto"/>
        </w:rPr>
        <w:t>COMPLIANCE CERTIFICATES AND OPINIONS.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Every certificate or opinion with respect to compliance with a condition or covenant provided for in this Indenture shall include,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46" w:name="page47"/>
    <w:bookmarkEnd w:id="46"/>
    <w:p>
      <w:pPr>
        <w:ind w:right="2659" w:firstLine="470"/>
        <w:spacing w:after="0" w:line="267" w:lineRule="auto"/>
        <w:tabs>
          <w:tab w:leader="none" w:pos="85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67" w:lineRule="exact"/>
        <w:rPr>
          <w:rFonts w:ascii="Courier New" w:cs="Courier New" w:eastAsia="Courier New" w:hAnsi="Courier New"/>
          <w:sz w:val="15"/>
          <w:szCs w:val="15"/>
          <w:color w:val="auto"/>
        </w:rPr>
      </w:pPr>
    </w:p>
    <w:p>
      <w:pPr>
        <w:ind w:right="3119" w:firstLine="470"/>
        <w:spacing w:after="0" w:line="238" w:lineRule="auto"/>
        <w:tabs>
          <w:tab w:leader="none" w:pos="85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87" w:lineRule="exact"/>
        <w:rPr>
          <w:rFonts w:ascii="Courier New" w:cs="Courier New" w:eastAsia="Courier New" w:hAnsi="Courier New"/>
          <w:sz w:val="16"/>
          <w:szCs w:val="16"/>
          <w:color w:val="auto"/>
        </w:rPr>
      </w:pPr>
    </w:p>
    <w:p>
      <w:pPr>
        <w:ind w:right="2659" w:firstLine="470"/>
        <w:spacing w:after="0" w:line="237" w:lineRule="auto"/>
        <w:tabs>
          <w:tab w:leader="none" w:pos="85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in the opinion of each such individual, such condition or covenant has been complied with.</w:t>
      </w:r>
    </w:p>
    <w:p>
      <w:pPr>
        <w:spacing w:after="0" w:line="184" w:lineRule="exact"/>
        <w:rPr>
          <w:sz w:val="20"/>
          <w:szCs w:val="20"/>
          <w:color w:val="auto"/>
        </w:rPr>
      </w:pPr>
    </w:p>
    <w:p>
      <w:pPr>
        <w:ind w:left="100"/>
        <w:spacing w:after="0"/>
        <w:tabs>
          <w:tab w:leader="none" w:pos="140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5"/>
          <w:szCs w:val="15"/>
          <w:color w:val="auto"/>
        </w:rPr>
        <w:t>FORM OF DOCUMENTS DELIVERED TO TRUSTEE.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89"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5"/>
          <w:szCs w:val="15"/>
          <w:color w:val="auto"/>
        </w:rPr>
        <w:t>ACTS OF HOLDERS; RECORD DATES.</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w:t>
      </w:r>
    </w:p>
    <w:p>
      <w:pPr>
        <w:spacing w:after="0" w:line="1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3" w:right="1440" w:bottom="1440" w:gutter="0" w:footer="0" w:header="0"/>
        </w:sectPr>
      </w:pPr>
    </w:p>
    <w:bookmarkStart w:id="47" w:name="page48"/>
    <w:bookmarkEnd w:id="47"/>
    <w:p>
      <w:pPr>
        <w:ind w:right="2659"/>
        <w:spacing w:after="0" w:line="239" w:lineRule="auto"/>
        <w:rPr>
          <w:sz w:val="20"/>
          <w:szCs w:val="20"/>
          <w:color w:val="auto"/>
        </w:rPr>
      </w:pPr>
      <w:r>
        <w:rPr>
          <w:rFonts w:ascii="Courier New" w:cs="Courier New" w:eastAsia="Courier New" w:hAnsi="Courier New"/>
          <w:sz w:val="16"/>
          <w:szCs w:val="16"/>
          <w:color w:val="auto"/>
        </w:rPr>
        <w:t>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92"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w:t>
      </w:r>
    </w:p>
    <w:p>
      <w:pPr>
        <w:spacing w:after="0" w:line="17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ownership of Securities shall be proved by the Security Register.</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92"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35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3" w:right="1440" w:bottom="1440" w:gutter="0" w:footer="0" w:header="0"/>
        </w:sectPr>
      </w:pPr>
    </w:p>
    <w:bookmarkStart w:id="48" w:name="page49"/>
    <w:bookmarkEnd w:id="48"/>
    <w:p>
      <w:pPr>
        <w:ind w:right="2659" w:firstLine="473"/>
        <w:spacing w:after="0" w:line="256" w:lineRule="auto"/>
        <w:rPr>
          <w:sz w:val="20"/>
          <w:szCs w:val="20"/>
          <w:color w:val="auto"/>
        </w:rPr>
      </w:pPr>
      <w:r>
        <w:rPr>
          <w:rFonts w:ascii="Courier New" w:cs="Courier New" w:eastAsia="Courier New" w:hAnsi="Courier New"/>
          <w:sz w:val="15"/>
          <w:szCs w:val="15"/>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w:t>
      </w:r>
    </w:p>
    <w:p>
      <w:pPr>
        <w:spacing w:after="0" w:line="2" w:lineRule="exact"/>
        <w:rPr>
          <w:sz w:val="20"/>
          <w:szCs w:val="20"/>
          <w:color w:val="auto"/>
        </w:rPr>
      </w:pPr>
    </w:p>
    <w:p>
      <w:pPr>
        <w:ind w:left="53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81"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5"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5"/>
          <w:szCs w:val="15"/>
          <w:color w:val="auto"/>
        </w:rPr>
        <w:t>NOTICES, ETC., TO TRUSTEE AND COMPANY.</w:t>
      </w:r>
    </w:p>
    <w:p>
      <w:pPr>
        <w:spacing w:after="0" w:line="186"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88" w:lineRule="exact"/>
        <w:rPr>
          <w:sz w:val="20"/>
          <w:szCs w:val="20"/>
          <w:color w:val="auto"/>
        </w:rPr>
      </w:pPr>
    </w:p>
    <w:p>
      <w:pPr>
        <w:ind w:right="2759" w:firstLine="470"/>
        <w:spacing w:after="0" w:line="239" w:lineRule="auto"/>
        <w:tabs>
          <w:tab w:leader="none" w:pos="85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(or by facsimile transmissions ((612) 667-9825), provided that oral confirmation of receipt shall have been received) to or with the Trustee at its Corporate Trust Office, Attention: Corporate Trust Department, or</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3" w:right="1440" w:bottom="1440" w:gutter="0" w:footer="0" w:header="0"/>
        </w:sectPr>
      </w:pPr>
    </w:p>
    <w:bookmarkStart w:id="49" w:name="page50"/>
    <w:bookmarkEnd w:id="49"/>
    <w:p>
      <w:pPr>
        <w:ind w:right="2759" w:firstLine="470"/>
        <w:spacing w:after="0" w:line="239" w:lineRule="auto"/>
        <w:tabs>
          <w:tab w:leader="none" w:pos="85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6"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5"/>
          <w:szCs w:val="15"/>
          <w:color w:val="auto"/>
        </w:rPr>
        <w:t>NOTICE TO HOLDERS; WAIVER.</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81"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5"/>
          <w:szCs w:val="15"/>
          <w:color w:val="auto"/>
        </w:rPr>
        <w:t>CONFLICT WITH TRUST INDENTURE ACT.</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7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5"/>
          <w:szCs w:val="15"/>
          <w:color w:val="auto"/>
        </w:rPr>
        <w:t>EFFECT OF HEADINGS AND TABLE OF CONTENTS.</w:t>
      </w:r>
    </w:p>
    <w:p>
      <w:pPr>
        <w:spacing w:after="0" w:line="186"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5"/>
          <w:szCs w:val="15"/>
          <w:color w:val="auto"/>
        </w:rPr>
        <w:t>SUCCESSORS AND ASSIGNS.</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3" w:right="1440" w:bottom="1440" w:gutter="0" w:footer="0" w:header="0"/>
        </w:sectPr>
      </w:pPr>
    </w:p>
    <w:bookmarkStart w:id="50" w:name="page51"/>
    <w:bookmarkEnd w:id="50"/>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5"/>
          <w:szCs w:val="15"/>
          <w:color w:val="auto"/>
        </w:rPr>
        <w:t>SEPARABILITY CLAUSE.</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7"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5"/>
          <w:szCs w:val="15"/>
          <w:color w:val="auto"/>
        </w:rPr>
        <w:t>BENEFITS OF INDENTURE.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5"/>
          <w:szCs w:val="15"/>
          <w:color w:val="auto"/>
        </w:rPr>
        <w:t>GOVERNING LAW.</w:t>
      </w:r>
    </w:p>
    <w:p>
      <w:pPr>
        <w:spacing w:after="0" w:line="186"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THIS INDENTURE AND THE SECURITIES SHALL BE GOVERNED BY AND CONSTRUED IN ACCORDANCE WITH THE LAW OF THE STATE OF NEW YORK.</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5"/>
          <w:szCs w:val="15"/>
          <w:color w:val="auto"/>
        </w:rPr>
        <w:t>LEGAL HOLIDAYS.</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or the last date on which a Holder has the right to convert a Security at a particular conversion price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85"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5"/>
          <w:szCs w:val="15"/>
          <w:color w:val="auto"/>
        </w:rPr>
        <w:t>INDENTURE AND SECURITIES SOLELY CORPORATE OBLIGATIONS.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51" w:name="page52"/>
    <w:bookmarkEnd w:id="51"/>
    <w:p>
      <w:pPr>
        <w:ind w:left="3220"/>
        <w:spacing w:after="0"/>
        <w:rPr>
          <w:sz w:val="20"/>
          <w:szCs w:val="20"/>
          <w:color w:val="auto"/>
        </w:rPr>
      </w:pPr>
      <w:r>
        <w:rPr>
          <w:rFonts w:ascii="Courier New" w:cs="Courier New" w:eastAsia="Courier New" w:hAnsi="Courier New"/>
          <w:sz w:val="16"/>
          <w:szCs w:val="16"/>
          <w:color w:val="auto"/>
        </w:rPr>
        <w:t>ARTICLE TWO</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SECURITY FORMS</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5"/>
          <w:szCs w:val="15"/>
          <w:color w:val="auto"/>
        </w:rPr>
        <w:t>FORMS GENERALLY.</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363"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83" w:lineRule="exact"/>
        <w:rPr>
          <w:sz w:val="20"/>
          <w:szCs w:val="20"/>
          <w:color w:val="auto"/>
        </w:rPr>
      </w:pPr>
    </w:p>
    <w:p>
      <w:pPr>
        <w:ind w:left="100"/>
        <w:spacing w:after="0"/>
        <w:tabs>
          <w:tab w:leader="none" w:pos="140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5"/>
          <w:szCs w:val="15"/>
          <w:color w:val="auto"/>
        </w:rPr>
        <w:t>FORM OF FACE OF SECURITY.</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[INSERT ANY LEGEND REQUIRED BY THE INTERNAL REVENUE CODE AND THE REGULATIONS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THEREUNDER.]</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____________________________________________________</w:t>
      </w:r>
    </w:p>
    <w:p>
      <w:pPr>
        <w:sectPr>
          <w:pgSz w:w="11900" w:h="16838" w:orient="portrait"/>
          <w:cols w:equalWidth="0" w:num="1">
            <w:col w:w="10219"/>
          </w:cols>
          <w:pgMar w:left="240" w:top="65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_________</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94" w:lineRule="exact"/>
        <w:rPr>
          <w:sz w:val="20"/>
          <w:szCs w:val="20"/>
          <w:color w:val="auto"/>
        </w:rPr>
      </w:pPr>
    </w:p>
    <w:p>
      <w:pPr>
        <w:sectPr>
          <w:pgSz w:w="11900" w:h="16838" w:orient="portrait"/>
          <w:cols w:equalWidth="0" w:num="2">
            <w:col w:w="4480" w:space="720"/>
            <w:col w:w="5019"/>
          </w:cols>
          <w:pgMar w:left="240" w:top="659" w:right="1440" w:bottom="1440" w:gutter="0" w:footer="0" w:header="0"/>
          <w:type w:val="continuous"/>
        </w:sectPr>
      </w:pPr>
    </w:p>
    <w:p>
      <w:pPr>
        <w:ind w:right="2839" w:firstLine="473"/>
        <w:spacing w:after="0" w:line="256" w:lineRule="auto"/>
        <w:rPr>
          <w:sz w:val="20"/>
          <w:szCs w:val="20"/>
          <w:color w:val="auto"/>
        </w:rPr>
      </w:pPr>
      <w:r>
        <w:rPr>
          <w:rFonts w:ascii="Courier New" w:cs="Courier New" w:eastAsia="Courier New" w:hAnsi="Courier New"/>
          <w:sz w:val="15"/>
          <w:szCs w:val="15"/>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________________________, or registered assigns, the principal sum of ____________________ Dollars on ________________</w:t>
      </w:r>
    </w:p>
    <w:p>
      <w:pPr>
        <w:sectPr>
          <w:pgSz w:w="11900" w:h="16838" w:orient="portrait"/>
          <w:cols w:equalWidth="0" w:num="1">
            <w:col w:w="10219"/>
          </w:cols>
          <w:pgMar w:left="240" w:top="659" w:right="1440" w:bottom="1440" w:gutter="0" w:footer="0" w:header="0"/>
          <w:type w:val="continuous"/>
        </w:sectPr>
      </w:pPr>
    </w:p>
    <w:p>
      <w:pPr>
        <w:spacing w:after="0" w:line="3"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5"/>
          <w:szCs w:val="15"/>
          <w:color w:val="auto"/>
        </w:rPr>
        <w:t>[IF THE SECURITY IS TO BEAR INTEREST PRIOR TO MATURITY, INSERT -- , and to pay interest thereon from _________ or from the most recent Interest Payment Date to</w:t>
      </w:r>
    </w:p>
    <w:p>
      <w:pPr>
        <w:spacing w:after="0" w:line="236" w:lineRule="auto"/>
        <w:rPr>
          <w:sz w:val="20"/>
          <w:szCs w:val="20"/>
          <w:color w:val="auto"/>
        </w:rPr>
      </w:pPr>
      <w:r>
        <w:rPr>
          <w:rFonts w:ascii="Courier New" w:cs="Courier New" w:eastAsia="Courier New" w:hAnsi="Courier New"/>
          <w:sz w:val="16"/>
          <w:szCs w:val="16"/>
          <w:color w:val="auto"/>
        </w:rPr>
        <w:t>which interest has been paid or duly provided for, semi-annually on 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_________ in each year, commencing _________, at the rate of ___% per annum,</w:t>
      </w:r>
    </w:p>
    <w:p>
      <w:pPr>
        <w:spacing w:after="0" w:line="12" w:lineRule="exact"/>
        <w:rPr>
          <w:sz w:val="20"/>
          <w:szCs w:val="20"/>
          <w:color w:val="auto"/>
        </w:rPr>
      </w:pPr>
    </w:p>
    <w:p>
      <w:pPr>
        <w:ind w:right="2659"/>
        <w:spacing w:after="0" w:line="260" w:lineRule="auto"/>
        <w:rPr>
          <w:sz w:val="20"/>
          <w:szCs w:val="20"/>
          <w:color w:val="auto"/>
        </w:rPr>
      </w:pPr>
      <w:r>
        <w:rPr>
          <w:rFonts w:ascii="Courier New" w:cs="Courier New" w:eastAsia="Courier New" w:hAnsi="Courier New"/>
          <w:sz w:val="15"/>
          <w:szCs w:val="15"/>
          <w:color w:val="auto"/>
        </w:rPr>
        <w:t>until the principal hereof is paid or made available for payment [IF APPLICABLE, INSERT -- , provided that any principal and premium, and any such instalment of interest, which is overdue shall bear interest at the rate of ___% per annum (to the extent that the payment of such interest shall be legally enforceable), from</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type w:val="continuous"/>
        </w:sectPr>
      </w:pPr>
    </w:p>
    <w:bookmarkStart w:id="52" w:name="page53"/>
    <w:bookmarkEnd w:id="52"/>
    <w:p>
      <w:pPr>
        <w:ind w:right="2659"/>
        <w:spacing w:after="0" w:line="256" w:lineRule="auto"/>
        <w:rPr>
          <w:sz w:val="20"/>
          <w:szCs w:val="20"/>
          <w:color w:val="auto"/>
        </w:rPr>
      </w:pPr>
      <w:r>
        <w:rPr>
          <w:rFonts w:ascii="Courier New" w:cs="Courier New" w:eastAsia="Courier New" w:hAnsi="Courier New"/>
          <w:sz w:val="15"/>
          <w:szCs w:val="15"/>
          <w:color w:val="auto"/>
        </w:rPr>
        <w:t>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 (whether or not a Business Day), as the case may be, next preceding such</w:t>
      </w:r>
    </w:p>
    <w:p>
      <w:pPr>
        <w:spacing w:after="0" w:line="1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90"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Payment of the principal of (and premium, if any) and [IF APPLICABLE, INSERT -- any such] interest on this Security will be made at the office or agency of the Company maintained for that purpose in _________, in such coin or</w:t>
      </w:r>
    </w:p>
    <w:p>
      <w:pPr>
        <w:spacing w:after="0" w:line="2"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currency of the United States of America as at the time of payment is legal tender for payment of public and private debts [IF APPLICABLE, INSERT -- ; provided, however, that at the option of the Company payment of interest may be</w:t>
      </w:r>
    </w:p>
    <w:p>
      <w:pPr>
        <w:spacing w:after="0"/>
        <w:tabs>
          <w:tab w:leader="none" w:pos="11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made by check mailed to the address of the Person entitled thereto as such address shall appear in the Security Register].</w:t>
      </w:r>
    </w:p>
    <w:p>
      <w:pPr>
        <w:spacing w:after="0" w:line="188" w:lineRule="exact"/>
        <w:rPr>
          <w:sz w:val="20"/>
          <w:szCs w:val="20"/>
          <w:color w:val="auto"/>
        </w:rPr>
      </w:pPr>
    </w:p>
    <w:p>
      <w:pPr>
        <w:jc w:val="both"/>
        <w:ind w:right="3039" w:firstLine="473"/>
        <w:spacing w:after="0" w:line="238"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8"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53" w:name="page54"/>
    <w:bookmarkEnd w:id="53"/>
    <w:p>
      <w:pPr>
        <w:ind w:right="3219" w:firstLine="473"/>
        <w:spacing w:after="0" w:line="237"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ectPr>
          <w:pgSz w:w="11900" w:h="16838" w:orient="portrait"/>
          <w:cols w:equalWidth="0" w:num="1">
            <w:col w:w="10219"/>
          </w:cols>
          <w:pgMar w:left="240" w:top="663"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TECHNOLOGY, INC.</w:t>
      </w:r>
    </w:p>
    <w:p>
      <w:pPr>
        <w:spacing w:after="0" w:line="200" w:lineRule="exact"/>
        <w:rPr>
          <w:sz w:val="20"/>
          <w:szCs w:val="20"/>
          <w:color w:val="auto"/>
        </w:rPr>
      </w:pPr>
    </w:p>
    <w:p>
      <w:pPr>
        <w:sectPr>
          <w:pgSz w:w="11900" w:h="16838" w:orient="portrait"/>
          <w:cols w:equalWidth="0" w:num="2">
            <w:col w:w="3160" w:space="720"/>
            <w:col w:w="6339"/>
          </w:cols>
          <w:pgMar w:left="240" w:top="663" w:right="1440" w:bottom="1440" w:gutter="0" w:footer="0" w:header="0"/>
          <w:type w:val="continuous"/>
        </w:sectPr>
      </w:pP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__________________________________</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w:t>
      </w:r>
    </w:p>
    <w:p>
      <w:pPr>
        <w:sectPr>
          <w:pgSz w:w="11900" w:h="16838" w:orient="portrait"/>
          <w:cols w:equalWidth="0" w:num="1">
            <w:col w:w="10219"/>
          </w:cols>
          <w:pgMar w:left="240" w:top="663" w:right="1440" w:bottom="1440" w:gutter="0" w:footer="0" w:header="0"/>
          <w:type w:val="continuous"/>
        </w:sectPr>
      </w:pP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SECTION 203.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REVERSE OF SECURITY.</w:t>
      </w:r>
    </w:p>
    <w:p>
      <w:pPr>
        <w:spacing w:after="0" w:line="194" w:lineRule="exact"/>
        <w:rPr>
          <w:sz w:val="20"/>
          <w:szCs w:val="20"/>
          <w:color w:val="auto"/>
        </w:rPr>
      </w:pPr>
    </w:p>
    <w:p>
      <w:pPr>
        <w:sectPr>
          <w:pgSz w:w="11900" w:h="16838" w:orient="portrait"/>
          <w:cols w:equalWidth="0" w:num="2">
            <w:col w:w="1220" w:space="300"/>
            <w:col w:w="8699"/>
          </w:cols>
          <w:pgMar w:left="240" w:top="663" w:right="1440" w:bottom="1440" w:gutter="0" w:footer="0" w:header="0"/>
          <w:type w:val="continuous"/>
        </w:sectPr>
      </w:pPr>
    </w:p>
    <w:p>
      <w:pPr>
        <w:ind w:right="2759" w:firstLine="473"/>
        <w:spacing w:after="0" w:line="256"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(herein called the "Securities"), issued and to be issued in one or more series under an Indenture, dated as of __________, 1997 (herein called the</w:t>
      </w:r>
    </w:p>
    <w:p>
      <w:pPr>
        <w:spacing w:after="0" w:line="2" w:lineRule="exact"/>
        <w:rPr>
          <w:sz w:val="20"/>
          <w:szCs w:val="20"/>
          <w:color w:val="auto"/>
        </w:rPr>
      </w:pPr>
    </w:p>
    <w:p>
      <w:pPr>
        <w:ind w:right="2939"/>
        <w:spacing w:after="0"/>
        <w:rPr>
          <w:sz w:val="20"/>
          <w:szCs w:val="20"/>
          <w:color w:val="auto"/>
        </w:rPr>
      </w:pPr>
      <w:r>
        <w:rPr>
          <w:rFonts w:ascii="Courier New" w:cs="Courier New" w:eastAsia="Courier New" w:hAnsi="Courier New"/>
          <w:sz w:val="16"/>
          <w:szCs w:val="16"/>
          <w:color w:val="auto"/>
        </w:rPr>
        <w:t>"Indenture,"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[IF APPLICABLE, INSERT -- , limited in aggregate principal amount to $_________].</w:t>
      </w:r>
    </w:p>
    <w:p>
      <w:pPr>
        <w:spacing w:after="0" w:line="189"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[IF APPLICABLE, INSERT -- The Securities of this series are subject to redemption upon not less than [IF APPLICABLE, INSERT -- 30] days' notice by mail, [IF APPLICABLE, INSERT -- (1) on _________ in any year commencing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_____ and ending with the year _____ through operation of the sinking fund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this series at a Redemption Price equal to 100% of the principal amount,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at any time [IF APPLICABLE, INSERT -- on or after _________, 19__], as a</w:t>
      </w:r>
    </w:p>
    <w:p>
      <w:pPr>
        <w:spacing w:after="0" w:line="5"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whole or in part, at the election of the Company, at the following Redemption Prices (expressed as percentages of the principal amount): If redeemed [IF APPLICABLE, INSERT -- on or before _________, ___%, and if redeemed] during the</w:t>
      </w:r>
    </w:p>
    <w:p>
      <w:pPr>
        <w:spacing w:after="0" w:line="237" w:lineRule="auto"/>
        <w:rPr>
          <w:sz w:val="20"/>
          <w:szCs w:val="20"/>
          <w:color w:val="auto"/>
        </w:rPr>
      </w:pPr>
      <w:r>
        <w:rPr>
          <w:rFonts w:ascii="Courier New" w:cs="Courier New" w:eastAsia="Courier New" w:hAnsi="Courier New"/>
          <w:sz w:val="16"/>
          <w:szCs w:val="16"/>
          <w:color w:val="auto"/>
        </w:rPr>
        <w:t>12-month period beginning ________ of the years indicated, and thereafter at 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80" w:type="dxa"/>
            <w:vAlign w:val="bottom"/>
            <w:gridSpan w:val="5"/>
          </w:tcPr>
          <w:p>
            <w:pPr>
              <w:spacing w:after="0"/>
              <w:rPr>
                <w:sz w:val="20"/>
                <w:szCs w:val="20"/>
                <w:color w:val="auto"/>
              </w:rPr>
            </w:pPr>
            <w:r>
              <w:rPr>
                <w:rFonts w:ascii="Courier New" w:cs="Courier New" w:eastAsia="Courier New" w:hAnsi="Courier New"/>
                <w:sz w:val="16"/>
                <w:szCs w:val="16"/>
                <w:color w:val="auto"/>
                <w:w w:val="98"/>
              </w:rPr>
              <w:t>Redemption Price equal to .....% of the principal amount, together</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in the case</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of any such</w:t>
            </w:r>
          </w:p>
        </w:tc>
        <w:tc>
          <w:tcPr>
            <w:tcW w:w="25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redemption [IF APPLICABLE,</w:t>
            </w:r>
          </w:p>
        </w:tc>
        <w:tc>
          <w:tcPr>
            <w:tcW w:w="3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INSERT -- (whether through operation of</w:t>
            </w: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the sinking</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w w:val="99"/>
              </w:rPr>
              <w:t>fund or otherwise)]</w:t>
            </w:r>
          </w:p>
        </w:tc>
        <w:tc>
          <w:tcPr>
            <w:tcW w:w="44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with accrued interest to the Redemption Date,</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w w:val="99"/>
              </w:rPr>
              <w:t>but interest installments whose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Stated</w:t>
            </w:r>
          </w:p>
        </w:tc>
        <w:tc>
          <w:tcPr>
            <w:tcW w:w="38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Maturity is on or prior to such</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w w:val="99"/>
              </w:rPr>
              <w:t>Redemption Date will be payable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to the</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Holders of such Securities,</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or one or</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w w:val="99"/>
              </w:rPr>
              <w:t>more Predecessor Securities, of</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record</w:t>
            </w:r>
          </w:p>
        </w:tc>
        <w:tc>
          <w:tcPr>
            <w:tcW w:w="26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at the close of business on</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w w:val="95"/>
              </w:rPr>
              <w:t>the relevant</w:t>
            </w:r>
          </w:p>
        </w:tc>
      </w:tr>
      <w:tr>
        <w:trPr>
          <w:trHeight w:val="182"/>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w w:val="99"/>
              </w:rPr>
              <w:t>Record Dates referred to on the</w:t>
            </w:r>
          </w:p>
        </w:tc>
        <w:tc>
          <w:tcPr>
            <w:tcW w:w="448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7"/>
              </w:rPr>
              <w:t>face hereof, all as provided in the Indenture.]</w:t>
            </w:r>
          </w:p>
        </w:tc>
      </w:tr>
      <w:tr>
        <w:trPr>
          <w:trHeight w:val="728"/>
        </w:trPr>
        <w:tc>
          <w:tcPr>
            <w:tcW w:w="2980" w:type="dxa"/>
            <w:vAlign w:val="bottom"/>
            <w:gridSpan w:val="2"/>
          </w:tcPr>
          <w:p>
            <w:pPr>
              <w:ind w:left="940"/>
              <w:spacing w:after="0"/>
              <w:rPr>
                <w:sz w:val="20"/>
                <w:szCs w:val="20"/>
                <w:color w:val="auto"/>
              </w:rPr>
            </w:pPr>
            <w:r>
              <w:rPr>
                <w:rFonts w:ascii="Courier New" w:cs="Courier New" w:eastAsia="Courier New" w:hAnsi="Courier New"/>
                <w:sz w:val="16"/>
                <w:szCs w:val="16"/>
                <w:color w:val="auto"/>
              </w:rPr>
              <w:t>REDEMPTION</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REDEMPTION</w:t>
            </w:r>
          </w:p>
        </w:tc>
        <w:tc>
          <w:tcPr>
            <w:tcW w:w="1180" w:type="dxa"/>
            <w:vAlign w:val="bottom"/>
          </w:tcPr>
          <w:p>
            <w:pPr>
              <w:spacing w:after="0"/>
              <w:rPr>
                <w:sz w:val="24"/>
                <w:szCs w:val="24"/>
                <w:color w:val="auto"/>
              </w:rPr>
            </w:pP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PRICE</w:t>
            </w:r>
          </w:p>
        </w:tc>
        <w:tc>
          <w:tcPr>
            <w:tcW w:w="660" w:type="dxa"/>
            <w:vAlign w:val="bottom"/>
          </w:tcPr>
          <w:p>
            <w:pPr>
              <w:spacing w:after="0"/>
              <w:rPr>
                <w:sz w:val="15"/>
                <w:szCs w:val="15"/>
                <w:color w:val="auto"/>
              </w:rPr>
            </w:pPr>
          </w:p>
        </w:tc>
        <w:tc>
          <w:tcPr>
            <w:tcW w:w="1520" w:type="dxa"/>
            <w:vAlign w:val="bottom"/>
          </w:tcPr>
          <w:p>
            <w:pPr>
              <w:ind w:left="800"/>
              <w:spacing w:after="0"/>
              <w:rPr>
                <w:sz w:val="20"/>
                <w:szCs w:val="20"/>
                <w:color w:val="auto"/>
              </w:rPr>
            </w:pPr>
            <w:r>
              <w:rPr>
                <w:rFonts w:ascii="Courier New" w:cs="Courier New" w:eastAsia="Courier New" w:hAnsi="Courier New"/>
                <w:sz w:val="16"/>
                <w:szCs w:val="16"/>
                <w:color w:val="auto"/>
              </w:rPr>
              <w:t>YEAR</w:t>
            </w:r>
          </w:p>
        </w:tc>
        <w:tc>
          <w:tcPr>
            <w:tcW w:w="1120" w:type="dxa"/>
            <w:vAlign w:val="bottom"/>
          </w:tcPr>
          <w:p>
            <w:pPr>
              <w:ind w:left="420"/>
              <w:spacing w:after="0"/>
              <w:rPr>
                <w:sz w:val="20"/>
                <w:szCs w:val="20"/>
                <w:color w:val="auto"/>
              </w:rPr>
            </w:pPr>
            <w:r>
              <w:rPr>
                <w:rFonts w:ascii="Courier New" w:cs="Courier New" w:eastAsia="Courier New" w:hAnsi="Courier New"/>
                <w:sz w:val="16"/>
                <w:szCs w:val="16"/>
                <w:color w:val="auto"/>
              </w:rPr>
              <w:t>PRICE</w:t>
            </w:r>
          </w:p>
        </w:tc>
        <w:tc>
          <w:tcPr>
            <w:tcW w:w="1180" w:type="dxa"/>
            <w:vAlign w:val="bottom"/>
          </w:tcPr>
          <w:p>
            <w:pPr>
              <w:spacing w:after="0"/>
              <w:rPr>
                <w:sz w:val="15"/>
                <w:szCs w:val="15"/>
                <w:color w:val="auto"/>
              </w:rPr>
            </w:pPr>
          </w:p>
        </w:tc>
      </w:tr>
      <w:tr>
        <w:trPr>
          <w:trHeight w:val="182"/>
        </w:trPr>
        <w:tc>
          <w:tcPr>
            <w:tcW w:w="1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9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520" w:type="dxa"/>
            <w:vAlign w:val="bottom"/>
          </w:tcPr>
          <w:p>
            <w:pPr>
              <w:ind w:left="1000"/>
              <w:spacing w:after="0"/>
              <w:rPr>
                <w:sz w:val="20"/>
                <w:szCs w:val="20"/>
                <w:color w:val="auto"/>
              </w:rPr>
            </w:pPr>
            <w:r>
              <w:rPr>
                <w:rFonts w:ascii="Courier New" w:cs="Courier New" w:eastAsia="Courier New" w:hAnsi="Courier New"/>
                <w:sz w:val="16"/>
                <w:szCs w:val="16"/>
                <w:color w:val="auto"/>
              </w:rPr>
              <w:t>----</w:t>
            </w:r>
          </w:p>
        </w:tc>
        <w:tc>
          <w:tcPr>
            <w:tcW w:w="230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3" w:right="1440" w:bottom="1440" w:gutter="0" w:footer="0" w:header="0"/>
          <w:type w:val="continuous"/>
        </w:sectPr>
      </w:pPr>
    </w:p>
    <w:bookmarkStart w:id="54" w:name="page55"/>
    <w:bookmarkEnd w:id="54"/>
    <w:p>
      <w:pPr>
        <w:ind w:right="3039" w:firstLine="473"/>
        <w:spacing w:after="0" w:line="256" w:lineRule="auto"/>
        <w:rPr>
          <w:sz w:val="20"/>
          <w:szCs w:val="20"/>
          <w:color w:val="auto"/>
        </w:rPr>
      </w:pPr>
      <w:r>
        <w:rPr>
          <w:rFonts w:ascii="Courier New" w:cs="Courier New" w:eastAsia="Courier New" w:hAnsi="Courier New"/>
          <w:sz w:val="15"/>
          <w:szCs w:val="15"/>
          <w:color w:val="auto"/>
        </w:rPr>
        <w:t>[IF APPLICABLE, INSERT -- The Securities of this series are subject to redemption upon not less than [IF APPLICABLE, INSERT -- 30] days' notice by mail, (1) on _________ in any year commencing with the year _____ and ending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year _____ through operation of the sinking fund for this series at the</w:t>
      </w:r>
    </w:p>
    <w:p>
      <w:pPr>
        <w:spacing w:after="0" w:line="12"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Redemption Prices for redemption through operation of the sinking fund (expressed as percentages of the principal amount) set forth in the table below, and (2) at any time [IF APPLICABLE, INSERT -- on or after __________], as a</w:t>
      </w:r>
    </w:p>
    <w:p>
      <w:pPr>
        <w:spacing w:after="0" w:line="2"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whole or in part, at the election of the Company, at the Redemption Prices for redemption otherwise than through operation of the sinking fund (expressed as percentages of the principal amount) set forth in the table below: If redeemed during the 12-month period beginning ________ of the years indicated,</w:t>
      </w:r>
    </w:p>
    <w:p>
      <w:pPr>
        <w:spacing w:after="0" w:line="200" w:lineRule="exact"/>
        <w:rPr>
          <w:sz w:val="20"/>
          <w:szCs w:val="20"/>
          <w:color w:val="auto"/>
        </w:rPr>
      </w:pPr>
    </w:p>
    <w:p>
      <w:pPr>
        <w:spacing w:after="0" w:line="333"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80" w:type="dxa"/>
            <w:vAlign w:val="bottom"/>
          </w:tcPr>
          <w:p>
            <w:pPr>
              <w:spacing w:after="0"/>
              <w:rPr>
                <w:sz w:val="15"/>
                <w:szCs w:val="15"/>
                <w:color w:val="auto"/>
              </w:rPr>
            </w:pPr>
          </w:p>
        </w:tc>
        <w:tc>
          <w:tcPr>
            <w:tcW w:w="23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REDEMPTION PRICE FOR</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REDEMPTION</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PRICE FOR</w:t>
            </w:r>
          </w:p>
        </w:tc>
      </w:tr>
      <w:tr>
        <w:trPr>
          <w:trHeight w:val="182"/>
        </w:trPr>
        <w:tc>
          <w:tcPr>
            <w:tcW w:w="6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REDEMPTION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THROUGH</w:t>
            </w:r>
          </w:p>
        </w:tc>
        <w:tc>
          <w:tcPr>
            <w:tcW w:w="1240" w:type="dxa"/>
            <w:vAlign w:val="bottom"/>
          </w:tcPr>
          <w:p>
            <w:pPr>
              <w:ind w:left="240"/>
              <w:spacing w:after="0"/>
              <w:rPr>
                <w:sz w:val="20"/>
                <w:szCs w:val="20"/>
                <w:color w:val="auto"/>
              </w:rPr>
            </w:pPr>
            <w:r>
              <w:rPr>
                <w:rFonts w:ascii="Courier New" w:cs="Courier New" w:eastAsia="Courier New" w:hAnsi="Courier New"/>
                <w:sz w:val="16"/>
                <w:szCs w:val="16"/>
                <w:color w:val="auto"/>
              </w:rPr>
              <w:t>REDEMPTION</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rPr>
              <w:t>OTHERWISE</w:t>
            </w:r>
          </w:p>
        </w:tc>
      </w:tr>
      <w:tr>
        <w:trPr>
          <w:trHeight w:val="182"/>
        </w:trPr>
        <w:tc>
          <w:tcPr>
            <w:tcW w:w="6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OPERATION</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OF THE</w:t>
            </w:r>
          </w:p>
        </w:tc>
        <w:tc>
          <w:tcPr>
            <w:tcW w:w="224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7"/>
              </w:rPr>
              <w:t>THAN THROUGH OPERATION</w:t>
            </w:r>
          </w:p>
        </w:tc>
      </w:tr>
      <w:tr>
        <w:trPr>
          <w:trHeight w:val="182"/>
        </w:trPr>
        <w:tc>
          <w:tcPr>
            <w:tcW w:w="68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SINKING</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FUND</w:t>
            </w:r>
          </w:p>
        </w:tc>
        <w:tc>
          <w:tcPr>
            <w:tcW w:w="2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OF THE SINKING FUND</w:t>
            </w:r>
          </w:p>
        </w:tc>
      </w:tr>
    </w:tbl>
    <w:p>
      <w:pPr>
        <w:spacing w:after="0" w:line="1" w:lineRule="exact"/>
        <w:rPr>
          <w:sz w:val="20"/>
          <w:szCs w:val="20"/>
          <w:color w:val="auto"/>
        </w:rPr>
      </w:pPr>
    </w:p>
    <w:p>
      <w:pPr>
        <w:ind w:left="1320" w:hanging="850"/>
        <w:spacing w:after="0"/>
        <w:tabs>
          <w:tab w:leader="none" w:pos="13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and thereafter at a Redemption Price equal to ___%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6" w:lineRule="exact"/>
        <w:rPr>
          <w:sz w:val="20"/>
          <w:szCs w:val="20"/>
          <w:color w:val="auto"/>
        </w:rPr>
      </w:pPr>
    </w:p>
    <w:p>
      <w:pPr>
        <w:ind w:right="2839" w:firstLine="473"/>
        <w:spacing w:after="0" w:line="256" w:lineRule="auto"/>
        <w:rPr>
          <w:sz w:val="20"/>
          <w:szCs w:val="20"/>
          <w:color w:val="auto"/>
        </w:rPr>
      </w:pPr>
      <w:r>
        <w:rPr>
          <w:rFonts w:ascii="Courier New" w:cs="Courier New" w:eastAsia="Courier New" w:hAnsi="Courier New"/>
          <w:sz w:val="15"/>
          <w:szCs w:val="15"/>
          <w:color w:val="auto"/>
        </w:rPr>
        <w:t>[IF APPLICABLE, INSERT -- Notwithstanding the foregoing, the Company may not, prior to __________, redeem any Securities of this series as contemplated</w:t>
      </w:r>
    </w:p>
    <w:p>
      <w:pPr>
        <w:spacing w:after="0" w:line="1"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89"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[IF APPLICABLE, INSERT -- The sinking fund for this series provides for the redemption on _________, in each year beginning with the year _____ and ending</w:t>
      </w:r>
    </w:p>
    <w:p>
      <w:pPr>
        <w:spacing w:after="0" w:line="236" w:lineRule="auto"/>
        <w:rPr>
          <w:sz w:val="20"/>
          <w:szCs w:val="20"/>
          <w:color w:val="auto"/>
        </w:rPr>
      </w:pPr>
      <w:r>
        <w:rPr>
          <w:rFonts w:ascii="Courier New" w:cs="Courier New" w:eastAsia="Courier New" w:hAnsi="Courier New"/>
          <w:sz w:val="16"/>
          <w:szCs w:val="16"/>
          <w:color w:val="auto"/>
        </w:rPr>
        <w:t>with the year _____ of [IF APPLICABLE, INSERT -- not less than $_______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sinking fund") and not more than] $_______ aggregate principal</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190"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55" w:name="page56"/>
    <w:bookmarkEnd w:id="55"/>
    <w:p>
      <w:pPr>
        <w:ind w:right="2659" w:firstLine="473"/>
        <w:spacing w:after="0" w:line="260" w:lineRule="auto"/>
        <w:rPr>
          <w:sz w:val="20"/>
          <w:szCs w:val="20"/>
          <w:color w:val="auto"/>
        </w:rPr>
      </w:pPr>
      <w:r>
        <w:rPr>
          <w:rFonts w:ascii="Courier New" w:cs="Courier New" w:eastAsia="Courier New" w:hAnsi="Courier New"/>
          <w:sz w:val="15"/>
          <w:szCs w:val="15"/>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73"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SECURITY IS CONVERTIBLE INTO COMMON STOCK OF THE COMPANY, INSERT -- Subject to the provisions of the Indenture, the Holder of this Security is entitled, at its option, at any time on or before [insert date] (except that, in case this Security or any portion hereof shall be called for redemption, such right shall terminate with respect to this Security or portion hereof, as the case may be, so called for redemption at the close of business on the first Business Day next preceding the date fixed for redemption as provided in the Indenture unless the Company defaults in making the payment due upon redemption), to convert the principal amount of this Security (or any portion hereof which is $1,000 or an integral multiple thereof), into fully paid and non-assessable shares (calculated as to each conversion to the nearest 1/100th of a share) of the Common Stock of the Company, as said shares shall be constituted at the date of conversion, at the conversion price of $______</w:t>
      </w:r>
    </w:p>
    <w:p>
      <w:pPr>
        <w:spacing w:after="0" w:line="8"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principal amount of Securities for each share of Common Stock, or at the adjusted conversion price in effect at the date of conversion determined as provided in the Indenture, upon surrender of this Security, together with the conversion notice hereon duly executed, to the Company at the designated office or agency of the Company in ____________, accompanied (if so required by the</w:t>
      </w:r>
    </w:p>
    <w:p>
      <w:pPr>
        <w:spacing w:after="0" w:line="3"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Company) by instruments of transfer, in form satisfactory to the Company and to the Trustee, duly executed by the Holder or by its duly authorized attorney in writing. 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The Company is not required to 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3" w:right="1440" w:bottom="1440" w:gutter="0" w:footer="0" w:header="0"/>
        </w:sectPr>
      </w:pPr>
    </w:p>
    <w:bookmarkStart w:id="56" w:name="page57"/>
    <w:bookmarkEnd w:id="56"/>
    <w:p>
      <w:pPr>
        <w:ind w:right="2659"/>
        <w:spacing w:after="0" w:line="237" w:lineRule="auto"/>
        <w:rPr>
          <w:sz w:val="20"/>
          <w:szCs w:val="20"/>
          <w:color w:val="auto"/>
        </w:rPr>
      </w:pPr>
      <w:r>
        <w:rPr>
          <w:rFonts w:ascii="Courier New" w:cs="Courier New" w:eastAsia="Courier New" w:hAnsi="Courier New"/>
          <w:sz w:val="16"/>
          <w:szCs w:val="16"/>
          <w:color w:val="auto"/>
        </w:rPr>
        <w:t>Security or Securities for the unconverted portion hereof shall be issued in the name of the Holder hereof upon the cancellation hereof.]</w:t>
      </w:r>
    </w:p>
    <w:p>
      <w:pPr>
        <w:spacing w:after="0" w:line="188"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[IF THE SECURITY IS CONVERTIBLE INTO OTHER SECURITIES OF THE COMPANY, SPECIFY THE CONVERSION FEATURES.]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[IF</w:t>
            </w:r>
          </w:p>
        </w:tc>
        <w:tc>
          <w:tcPr>
            <w:tcW w:w="1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SECURITY IS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0"/>
              </w:rPr>
              <w:t>NOT</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AN ORIGINAL ISSUE</w:t>
            </w:r>
          </w:p>
        </w:tc>
        <w:tc>
          <w:tcPr>
            <w:tcW w:w="1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DISCOUNT SECURITY,</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INSERT -- If</w:t>
            </w:r>
          </w:p>
        </w:tc>
      </w:tr>
      <w:tr>
        <w:trPr>
          <w:trHeight w:val="182"/>
        </w:trPr>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an Event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Default with</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respect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9"/>
              </w:rPr>
              <w:t>to Securities</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of this series</w:t>
            </w:r>
          </w:p>
        </w:tc>
        <w:tc>
          <w:tcPr>
            <w:tcW w:w="17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shall occur and be</w:t>
            </w:r>
          </w:p>
        </w:tc>
      </w:tr>
      <w:tr>
        <w:trPr>
          <w:trHeight w:val="182"/>
        </w:trPr>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continuing,</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w w:val="96"/>
              </w:rPr>
              <w:t>the principal</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9"/>
              </w:rPr>
              <w:t>Securities of</w:t>
            </w:r>
          </w:p>
        </w:tc>
        <w:tc>
          <w:tcPr>
            <w:tcW w:w="1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this series may be</w:t>
            </w:r>
          </w:p>
        </w:tc>
        <w:tc>
          <w:tcPr>
            <w:tcW w:w="1360" w:type="dxa"/>
            <w:vAlign w:val="bottom"/>
          </w:tcPr>
          <w:p>
            <w:pPr>
              <w:ind w:left="40"/>
              <w:spacing w:after="0"/>
              <w:rPr>
                <w:sz w:val="20"/>
                <w:szCs w:val="20"/>
                <w:color w:val="auto"/>
              </w:rPr>
            </w:pPr>
            <w:r>
              <w:rPr>
                <w:rFonts w:ascii="Courier New" w:cs="Courier New" w:eastAsia="Courier New" w:hAnsi="Courier New"/>
                <w:sz w:val="16"/>
                <w:szCs w:val="16"/>
                <w:color w:val="auto"/>
              </w:rPr>
              <w:t>declared due</w:t>
            </w:r>
          </w:p>
        </w:tc>
      </w:tr>
      <w:tr>
        <w:trPr>
          <w:trHeight w:val="182"/>
        </w:trPr>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and payable</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w w:val="96"/>
              </w:rPr>
              <w:t>in the manner</w:t>
            </w:r>
          </w:p>
        </w:tc>
        <w:tc>
          <w:tcPr>
            <w:tcW w:w="346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9"/>
              </w:rPr>
              <w:t>and with the effect provided in the</w:t>
            </w:r>
          </w:p>
        </w:tc>
        <w:tc>
          <w:tcPr>
            <w:tcW w:w="1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Indenture.]</w:t>
            </w:r>
          </w:p>
        </w:tc>
      </w:tr>
    </w:tbl>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57" w:name="page58"/>
    <w:bookmarkEnd w:id="57"/>
    <w:p>
      <w:pPr>
        <w:ind w:right="2659"/>
        <w:spacing w:after="0"/>
        <w:rPr>
          <w:sz w:val="20"/>
          <w:szCs w:val="20"/>
          <w:color w:val="auto"/>
        </w:rPr>
      </w:pPr>
      <w:r>
        <w:rPr>
          <w:rFonts w:ascii="Courier New" w:cs="Courier New" w:eastAsia="Courier New" w:hAnsi="Courier New"/>
          <w:sz w:val="16"/>
          <w:szCs w:val="16"/>
          <w:color w:val="auto"/>
        </w:rPr>
        <w:t>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4"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$_____ and any integral multiple thereof. As</w:t>
      </w:r>
    </w:p>
    <w:p>
      <w:pPr>
        <w:spacing w:after="0" w:line="1"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7"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88"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4"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All terms used in this Security which are defined in the Indenture shall have the meanings assigned to them in the Indenture.</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58" w:name="page59"/>
    <w:bookmarkEnd w:id="58"/>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5"/>
          <w:szCs w:val="15"/>
          <w:color w:val="auto"/>
        </w:rPr>
        <w:t>FORM OF LEGEND FOR GLOBAL SECURITIES.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Unless otherwise specified as contemplated by Section 301 for the Securities evidenced thereby, every Global Security authenticated and delivered hereunder shall bear a legend in substantially the following form:</w:t>
      </w:r>
    </w:p>
    <w:p>
      <w:pPr>
        <w:spacing w:after="0" w:line="188"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7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5"/>
          <w:szCs w:val="15"/>
          <w:color w:val="auto"/>
        </w:rPr>
        <w:t>FORM OF TRUSTEE'S CERTIFICATE OF AUTHENTICATION.</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Trustee's certificates of authentication shall be in substantially the following form:</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pacing w:after="0" w:line="36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As Trustee</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Authorized Officer</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5"/>
          <w:szCs w:val="15"/>
          <w:color w:val="auto"/>
        </w:rPr>
        <w:t>FORM OF CONVERSION NOTICE.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Micron Technology,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within such period), this Notice is accompanied by payment, in funds acceptable to the Company, of an amount equal to the interest payable on such Interest Payment Date of the principal of this Security to be converted. If shares</w:t>
      </w:r>
    </w:p>
    <w:p>
      <w:pPr>
        <w:spacing w:after="0" w:line="18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59" w:right="1440" w:bottom="1440" w:gutter="0" w:footer="0" w:header="0"/>
        </w:sectPr>
      </w:pPr>
    </w:p>
    <w:bookmarkStart w:id="59" w:name="page60"/>
    <w:bookmarkEnd w:id="59"/>
    <w:p>
      <w:pPr>
        <w:ind w:right="2759"/>
        <w:spacing w:after="0" w:line="239" w:lineRule="auto"/>
        <w:rPr>
          <w:sz w:val="20"/>
          <w:szCs w:val="20"/>
          <w:color w:val="auto"/>
        </w:rPr>
      </w:pPr>
      <w:r>
        <w:rPr>
          <w:rFonts w:ascii="Courier New" w:cs="Courier New" w:eastAsia="Courier New" w:hAnsi="Courier New"/>
          <w:sz w:val="16"/>
          <w:szCs w:val="16"/>
          <w:color w:val="auto"/>
        </w:rPr>
        <w:t>are to be issued in the name of a person other than the undersigned, the undersigned will pay all transfer taxes payable with respect hereto. Any amount required to be paid by the undersigned on account of interest accompanies this Security.</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to be Converted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 integral multiple of $1,000, if less than all)</w:t>
      </w:r>
    </w:p>
    <w:p>
      <w:pPr>
        <w:spacing w:after="0" w:line="1"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U.S. $ __________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ind w:left="560"/>
        <w:spacing w:after="0"/>
        <w:tabs>
          <w:tab w:leader="none" w:pos="30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Signature(s) must be guaranteed by a qualified</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guarantor institution if shares of Common Stock</w:t>
      </w:r>
    </w:p>
    <w:p>
      <w:pPr>
        <w:spacing w:after="0" w:line="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are to be delivered, or Securities to be issued,</w:t>
      </w:r>
    </w:p>
    <w:p>
      <w:pPr>
        <w:spacing w:after="0" w:line="8"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other than to and in the name of the registered</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owner.</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Signature Guaranty</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Fill in for registration of shares of Common Stock and Security if to be issued otherwise than to the registered Holder.</w:t>
      </w:r>
    </w:p>
    <w:p>
      <w:pPr>
        <w:sectPr>
          <w:pgSz w:w="11900" w:h="16838" w:orient="portrait"/>
          <w:cols w:equalWidth="0" w:num="1">
            <w:col w:w="10219"/>
          </w:cols>
          <w:pgMar w:left="240" w:top="663" w:right="1440" w:bottom="1440" w:gutter="0" w:footer="0" w:header="0"/>
        </w:sectPr>
      </w:pPr>
    </w:p>
    <w:p>
      <w:pPr>
        <w:spacing w:after="0" w:line="370" w:lineRule="exact"/>
        <w:rPr>
          <w:sz w:val="20"/>
          <w:szCs w:val="20"/>
          <w:color w:val="auto"/>
        </w:rPr>
      </w:pPr>
    </w:p>
    <w:p>
      <w:pPr>
        <w:ind w:right="320"/>
        <w:spacing w:after="0" w:line="237" w:lineRule="auto"/>
        <w:rPr>
          <w:sz w:val="20"/>
          <w:szCs w:val="20"/>
          <w:color w:val="auto"/>
        </w:rPr>
      </w:pPr>
      <w:r>
        <w:rPr>
          <w:rFonts w:ascii="Courier New" w:cs="Courier New" w:eastAsia="Courier New" w:hAnsi="Courier New"/>
          <w:sz w:val="16"/>
          <w:szCs w:val="16"/>
          <w:color w:val="auto"/>
        </w:rPr>
        <w:t>- -------------------------------- (Name)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or Other Taxpayer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5" w:lineRule="exact"/>
        <w:rPr>
          <w:sz w:val="20"/>
          <w:szCs w:val="20"/>
          <w:color w:val="auto"/>
        </w:rPr>
      </w:pPr>
    </w:p>
    <w:p>
      <w:pPr>
        <w:sectPr>
          <w:pgSz w:w="11900" w:h="16838" w:orient="portrait"/>
          <w:cols w:equalWidth="0" w:num="2">
            <w:col w:w="3540" w:space="720"/>
            <w:col w:w="5959"/>
          </w:cols>
          <w:pgMar w:left="240" w:top="66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63"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Name and Address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zip code number)</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[The above conversion notice is to be modified, as appropriate, for conversion into other securities or property of the Company.]</w:t>
      </w:r>
    </w:p>
    <w:p>
      <w:pPr>
        <w:spacing w:after="0" w:line="36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ARTICLE THREE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THE SECURITIES</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5"/>
          <w:szCs w:val="15"/>
          <w:color w:val="auto"/>
        </w:rPr>
        <w:t>AMOUNT UNLIMITED; ISSUABLE IN SERIES.</w:t>
      </w:r>
    </w:p>
    <w:p>
      <w:pPr>
        <w:spacing w:after="0" w:line="186"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3" w:right="1440" w:bottom="1440" w:gutter="0" w:footer="0" w:header="0"/>
          <w:type w:val="continuous"/>
        </w:sectPr>
      </w:pPr>
    </w:p>
    <w:bookmarkStart w:id="60" w:name="page61"/>
    <w:bookmarkEnd w:id="60"/>
    <w:p>
      <w:pPr>
        <w:ind w:right="2659" w:firstLine="473"/>
        <w:spacing w:after="0" w:line="239"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9" w:lineRule="exact"/>
        <w:rPr>
          <w:sz w:val="20"/>
          <w:szCs w:val="20"/>
          <w:color w:val="auto"/>
        </w:rPr>
      </w:pPr>
    </w:p>
    <w:p>
      <w:pPr>
        <w:ind w:right="2759" w:firstLine="470"/>
        <w:spacing w:after="0" w:line="237"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 other series);</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91" w:lineRule="exact"/>
        <w:rPr>
          <w:rFonts w:ascii="Courier New" w:cs="Courier New" w:eastAsia="Courier New" w:hAnsi="Courier New"/>
          <w:sz w:val="16"/>
          <w:szCs w:val="16"/>
          <w:color w:val="auto"/>
        </w:rPr>
      </w:pPr>
    </w:p>
    <w:p>
      <w:pPr>
        <w:jc w:val="both"/>
        <w:ind w:right="2939" w:firstLine="470"/>
        <w:spacing w:after="0" w:line="239"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87" w:lineRule="exact"/>
        <w:rPr>
          <w:rFonts w:ascii="Courier New" w:cs="Courier New" w:eastAsia="Courier New" w:hAnsi="Courier New"/>
          <w:sz w:val="16"/>
          <w:szCs w:val="16"/>
          <w:color w:val="auto"/>
        </w:rPr>
      </w:pPr>
    </w:p>
    <w:p>
      <w:pPr>
        <w:ind w:right="3219" w:firstLine="470"/>
        <w:spacing w:after="0" w:line="237"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any Securities of the series is payable;</w:t>
      </w:r>
    </w:p>
    <w:p>
      <w:pPr>
        <w:spacing w:after="0" w:line="187" w:lineRule="exact"/>
        <w:rPr>
          <w:rFonts w:ascii="Courier New" w:cs="Courier New" w:eastAsia="Courier New" w:hAnsi="Courier New"/>
          <w:sz w:val="16"/>
          <w:szCs w:val="16"/>
          <w:color w:val="auto"/>
        </w:rPr>
      </w:pPr>
    </w:p>
    <w:p>
      <w:pPr>
        <w:ind w:right="2759" w:firstLine="470"/>
        <w:spacing w:after="0" w:line="260" w:lineRule="auto"/>
        <w:tabs>
          <w:tab w:leader="none" w:pos="85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73" w:lineRule="exact"/>
        <w:rPr>
          <w:rFonts w:ascii="Courier New" w:cs="Courier New" w:eastAsia="Courier New" w:hAnsi="Courier New"/>
          <w:sz w:val="15"/>
          <w:szCs w:val="15"/>
          <w:color w:val="auto"/>
        </w:rPr>
      </w:pPr>
    </w:p>
    <w:p>
      <w:pPr>
        <w:ind w:right="2659" w:firstLine="470"/>
        <w:spacing w:after="0" w:line="237"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premium and interest on any Securities of the series shall be payable;</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90" w:lineRule="exact"/>
        <w:rPr>
          <w:rFonts w:ascii="Courier New" w:cs="Courier New" w:eastAsia="Courier New" w:hAnsi="Courier New"/>
          <w:sz w:val="16"/>
          <w:szCs w:val="16"/>
          <w:color w:val="auto"/>
        </w:rPr>
      </w:pPr>
    </w:p>
    <w:p>
      <w:pPr>
        <w:ind w:right="3319" w:firstLine="470"/>
        <w:spacing w:after="0" w:line="238" w:lineRule="auto"/>
        <w:tabs>
          <w:tab w:leader="none" w:pos="85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 multiple thereof, the denominations in which any Securities of the series shall be issuable;</w:t>
      </w:r>
    </w:p>
    <w:p>
      <w:pPr>
        <w:spacing w:after="0" w:line="188" w:lineRule="exact"/>
        <w:rPr>
          <w:rFonts w:ascii="Courier New" w:cs="Courier New" w:eastAsia="Courier New" w:hAnsi="Courier New"/>
          <w:sz w:val="16"/>
          <w:szCs w:val="16"/>
          <w:color w:val="auto"/>
        </w:rPr>
      </w:pPr>
    </w:p>
    <w:p>
      <w:pPr>
        <w:ind w:right="3039" w:firstLine="470"/>
        <w:spacing w:after="0" w:line="262" w:lineRule="auto"/>
        <w:tabs>
          <w:tab w:leader="none" w:pos="94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of principal of or any premium or interest on any Securities of the series may be determined with reference to an index or pursuant to a formula, the manner in which such amounts shall be determined;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61" w:name="page62"/>
    <w:bookmarkEnd w:id="61"/>
    <w:p>
      <w:pPr>
        <w:ind w:left="-470" w:right="2659" w:firstLine="470"/>
        <w:spacing w:after="0"/>
        <w:tabs>
          <w:tab w:leader="none" w:pos="47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187" w:lineRule="exact"/>
        <w:rPr>
          <w:rFonts w:ascii="Courier New" w:cs="Courier New" w:eastAsia="Courier New" w:hAnsi="Courier New"/>
          <w:sz w:val="16"/>
          <w:szCs w:val="16"/>
          <w:color w:val="auto"/>
        </w:rPr>
      </w:pPr>
    </w:p>
    <w:p>
      <w:pPr>
        <w:ind w:left="-470" w:right="2659" w:firstLine="470"/>
        <w:spacing w:after="0"/>
        <w:tabs>
          <w:tab w:leader="none" w:pos="47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189" w:lineRule="exact"/>
        <w:rPr>
          <w:rFonts w:ascii="Courier New" w:cs="Courier New" w:eastAsia="Courier New" w:hAnsi="Courier New"/>
          <w:sz w:val="16"/>
          <w:szCs w:val="16"/>
          <w:color w:val="auto"/>
        </w:rPr>
      </w:pPr>
    </w:p>
    <w:p>
      <w:pPr>
        <w:ind w:left="-470" w:right="2759" w:firstLine="470"/>
        <w:spacing w:after="0" w:line="262" w:lineRule="auto"/>
        <w:tabs>
          <w:tab w:leader="none" w:pos="4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71" w:lineRule="exact"/>
        <w:rPr>
          <w:rFonts w:ascii="Courier New" w:cs="Courier New" w:eastAsia="Courier New" w:hAnsi="Courier New"/>
          <w:sz w:val="15"/>
          <w:szCs w:val="15"/>
          <w:color w:val="auto"/>
        </w:rPr>
      </w:pPr>
    </w:p>
    <w:p>
      <w:pPr>
        <w:ind w:left="-470" w:right="2659" w:firstLine="470"/>
        <w:spacing w:after="0"/>
        <w:tabs>
          <w:tab w:leader="none" w:pos="47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7" w:lineRule="exact"/>
        <w:rPr>
          <w:rFonts w:ascii="Courier New" w:cs="Courier New" w:eastAsia="Courier New" w:hAnsi="Courier New"/>
          <w:sz w:val="16"/>
          <w:szCs w:val="16"/>
          <w:color w:val="auto"/>
        </w:rPr>
      </w:pPr>
    </w:p>
    <w:p>
      <w:pPr>
        <w:ind w:left="-470" w:right="2659" w:firstLine="470"/>
        <w:spacing w:after="0" w:line="260" w:lineRule="auto"/>
        <w:tabs>
          <w:tab w:leader="none" w:pos="4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173" w:lineRule="exact"/>
        <w:rPr>
          <w:rFonts w:ascii="Courier New" w:cs="Courier New" w:eastAsia="Courier New" w:hAnsi="Courier New"/>
          <w:sz w:val="15"/>
          <w:szCs w:val="15"/>
          <w:color w:val="auto"/>
        </w:rPr>
      </w:pPr>
    </w:p>
    <w:p>
      <w:pPr>
        <w:ind w:left="-470" w:right="3039" w:firstLine="470"/>
        <w:spacing w:after="0" w:line="238" w:lineRule="auto"/>
        <w:tabs>
          <w:tab w:leader="none" w:pos="47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terms of any right to convert Securities of the series into shares of Common Stock of the Company or other securities or property;</w:t>
      </w:r>
    </w:p>
    <w:p>
      <w:pPr>
        <w:spacing w:after="0" w:line="188" w:lineRule="exact"/>
        <w:rPr>
          <w:rFonts w:ascii="Courier New" w:cs="Courier New" w:eastAsia="Courier New" w:hAnsi="Courier New"/>
          <w:sz w:val="16"/>
          <w:szCs w:val="16"/>
          <w:color w:val="auto"/>
        </w:rPr>
      </w:pPr>
    </w:p>
    <w:p>
      <w:pPr>
        <w:ind w:left="-470" w:right="2659" w:firstLine="470"/>
        <w:spacing w:after="0" w:line="258" w:lineRule="auto"/>
        <w:tabs>
          <w:tab w:leader="none" w:pos="47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w:t>
      </w:r>
    </w:p>
    <w:p>
      <w:pPr>
        <w:spacing w:after="0" w:line="172" w:lineRule="exact"/>
        <w:rPr>
          <w:sz w:val="20"/>
          <w:szCs w:val="20"/>
          <w:color w:val="auto"/>
        </w:rPr>
      </w:pPr>
    </w:p>
    <w:p>
      <w:pPr>
        <w:ind w:left="303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749"/>
          </w:cols>
          <w:pgMar w:left="710" w:top="663" w:right="1440" w:bottom="1440" w:gutter="0" w:footer="0" w:header="0"/>
        </w:sectPr>
      </w:pPr>
    </w:p>
    <w:bookmarkStart w:id="62" w:name="page63"/>
    <w:bookmarkEnd w:id="62"/>
    <w:p>
      <w:pPr>
        <w:ind w:right="3039"/>
        <w:spacing w:after="0" w:line="237" w:lineRule="auto"/>
        <w:rPr>
          <w:sz w:val="20"/>
          <w:szCs w:val="20"/>
          <w:color w:val="auto"/>
        </w:rPr>
      </w:pPr>
      <w:r>
        <w:rPr>
          <w:rFonts w:ascii="Courier New" w:cs="Courier New" w:eastAsia="Courier New" w:hAnsi="Courier New"/>
          <w:sz w:val="16"/>
          <w:szCs w:val="16"/>
          <w:color w:val="auto"/>
        </w:rPr>
        <w:t>or in part may be registered, in the name or names of Persons other than the Depositary for such Global Security or a nominee thereof;</w:t>
      </w:r>
    </w:p>
    <w:p>
      <w:pPr>
        <w:spacing w:after="0" w:line="188" w:lineRule="exact"/>
        <w:rPr>
          <w:sz w:val="20"/>
          <w:szCs w:val="20"/>
          <w:color w:val="auto"/>
        </w:rPr>
      </w:pPr>
    </w:p>
    <w:p>
      <w:pPr>
        <w:ind w:right="2659" w:firstLine="470"/>
        <w:spacing w:after="0" w:line="239" w:lineRule="auto"/>
        <w:tabs>
          <w:tab w:leader="none" w:pos="94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87" w:lineRule="exact"/>
        <w:rPr>
          <w:rFonts w:ascii="Courier New" w:cs="Courier New" w:eastAsia="Courier New" w:hAnsi="Courier New"/>
          <w:sz w:val="16"/>
          <w:szCs w:val="16"/>
          <w:color w:val="auto"/>
        </w:rPr>
      </w:pPr>
    </w:p>
    <w:p>
      <w:pPr>
        <w:ind w:right="2939" w:firstLine="470"/>
        <w:spacing w:after="0" w:line="237" w:lineRule="auto"/>
        <w:tabs>
          <w:tab w:leader="none" w:pos="94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covenants set forth in Article Ten which applies to Securities of the series; and</w:t>
      </w:r>
    </w:p>
    <w:p>
      <w:pPr>
        <w:spacing w:after="0" w:line="187" w:lineRule="exact"/>
        <w:rPr>
          <w:rFonts w:ascii="Courier New" w:cs="Courier New" w:eastAsia="Courier New" w:hAnsi="Courier New"/>
          <w:sz w:val="16"/>
          <w:szCs w:val="16"/>
          <w:color w:val="auto"/>
        </w:rPr>
      </w:pPr>
    </w:p>
    <w:p>
      <w:pPr>
        <w:jc w:val="both"/>
        <w:ind w:right="2839" w:firstLine="470"/>
        <w:spacing w:after="0" w:line="267" w:lineRule="auto"/>
        <w:tabs>
          <w:tab w:leader="none" w:pos="94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the series (which terms shall not be inconsistent with the provisions of this Indenture, except as permitted by Section 901(5)).</w:t>
      </w:r>
    </w:p>
    <w:p>
      <w:pPr>
        <w:spacing w:after="0" w:line="16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9"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9"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Securities shall be subordinated in right of payment to Senior Debt as provided in Article Fifteen.</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5"/>
          <w:szCs w:val="15"/>
          <w:color w:val="auto"/>
        </w:rPr>
        <w:t>DENOMINATIONS.</w:t>
      </w:r>
    </w:p>
    <w:p>
      <w:pPr>
        <w:spacing w:after="0" w:line="186"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70"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5"/>
          <w:szCs w:val="15"/>
          <w:color w:val="auto"/>
        </w:rPr>
        <w:t>EXECUTION, AUTHENTICATION, DELIVERY AND DATING.</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Vice Chairman of the Board, its principal financial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174"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63" w:name="page64"/>
    <w:bookmarkEnd w:id="63"/>
    <w:p>
      <w:pPr>
        <w:ind w:right="2659" w:firstLine="473"/>
        <w:spacing w:after="0"/>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89" w:lineRule="exact"/>
        <w:rPr>
          <w:sz w:val="20"/>
          <w:szCs w:val="20"/>
          <w:color w:val="auto"/>
        </w:rPr>
      </w:pPr>
    </w:p>
    <w:p>
      <w:pPr>
        <w:ind w:right="2839" w:firstLine="470"/>
        <w:spacing w:after="0" w:line="238" w:lineRule="auto"/>
        <w:tabs>
          <w:tab w:leader="none" w:pos="85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form of such Securities has been established by or pursuant to Board Resolution as permitted by Section 201, that such form has been established in conformity with the provisions of this Indenture;</w:t>
      </w:r>
    </w:p>
    <w:p>
      <w:pPr>
        <w:spacing w:after="0" w:line="188"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have been established by or pursuant to Board Resolution as permitted by Section 301, that such terms have been established in conformity with the provisions of this Indenture; and</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92"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9"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Security shall be dated the date of its authentication.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3" w:right="1440" w:bottom="1440" w:gutter="0" w:footer="0" w:header="0"/>
        </w:sectPr>
      </w:pPr>
    </w:p>
    <w:bookmarkStart w:id="64" w:name="page65"/>
    <w:bookmarkEnd w:id="64"/>
    <w:p>
      <w:pPr>
        <w:ind w:right="3419"/>
        <w:spacing w:after="0" w:line="267" w:lineRule="auto"/>
        <w:rPr>
          <w:sz w:val="20"/>
          <w:szCs w:val="20"/>
          <w:color w:val="auto"/>
        </w:rPr>
      </w:pPr>
      <w:r>
        <w:rPr>
          <w:rFonts w:ascii="Courier New" w:cs="Courier New" w:eastAsia="Courier New" w:hAnsi="Courier New"/>
          <w:sz w:val="15"/>
          <w:szCs w:val="15"/>
          <w:color w:val="auto"/>
        </w:rPr>
        <w:t>Security shall be deemed never to have been authenticated and delivered hereunder and shall never be entitled to the benefits of this Indenture.</w:t>
      </w:r>
    </w:p>
    <w:p>
      <w:pPr>
        <w:spacing w:after="0" w:line="16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5"/>
          <w:szCs w:val="15"/>
          <w:color w:val="auto"/>
        </w:rPr>
        <w:t>TEMPORARY SECURITIES.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7"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5"/>
          <w:szCs w:val="15"/>
          <w:color w:val="auto"/>
        </w:rPr>
        <w:t>REGISTRATION; REGISTRATION OF TRANSFER AND EXCHANGE.</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3" w:right="1440" w:bottom="1440" w:gutter="0" w:footer="0" w:header="0"/>
        </w:sectPr>
      </w:pPr>
    </w:p>
    <w:bookmarkStart w:id="65" w:name="page66"/>
    <w:bookmarkEnd w:id="65"/>
    <w:p>
      <w:pPr>
        <w:ind w:right="2759" w:firstLine="473"/>
        <w:spacing w:after="0" w:line="239"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9" w:lineRule="exact"/>
        <w:rPr>
          <w:sz w:val="20"/>
          <w:szCs w:val="20"/>
          <w:color w:val="auto"/>
        </w:rPr>
      </w:pPr>
    </w:p>
    <w:p>
      <w:pPr>
        <w:ind w:right="2759" w:firstLine="473"/>
        <w:spacing w:after="0" w:line="259"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4"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provisions of Clauses (1), (2), (3) and (4) below shall apply only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86" w:lineRule="exact"/>
        <w:rPr>
          <w:sz w:val="20"/>
          <w:szCs w:val="20"/>
          <w:color w:val="auto"/>
        </w:rPr>
      </w:pPr>
    </w:p>
    <w:p>
      <w:pPr>
        <w:ind w:right="2759" w:firstLine="470"/>
        <w:spacing w:after="0" w:line="239" w:lineRule="auto"/>
        <w:tabs>
          <w:tab w:leader="none" w:pos="85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8"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88" w:lineRule="exact"/>
        <w:rPr>
          <w:rFonts w:ascii="Courier New" w:cs="Courier New" w:eastAsia="Courier New" w:hAnsi="Courier New"/>
          <w:sz w:val="16"/>
          <w:szCs w:val="16"/>
          <w:color w:val="auto"/>
        </w:rPr>
      </w:pPr>
    </w:p>
    <w:p>
      <w:pPr>
        <w:ind w:right="2839" w:firstLine="470"/>
        <w:spacing w:after="0" w:line="239" w:lineRule="auto"/>
        <w:tabs>
          <w:tab w:leader="none" w:pos="85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7" w:lineRule="exact"/>
        <w:rPr>
          <w:rFonts w:ascii="Courier New" w:cs="Courier New" w:eastAsia="Courier New" w:hAnsi="Courier New"/>
          <w:sz w:val="16"/>
          <w:szCs w:val="16"/>
          <w:color w:val="auto"/>
        </w:rPr>
      </w:pPr>
    </w:p>
    <w:p>
      <w:pPr>
        <w:ind w:right="2759" w:firstLine="470"/>
        <w:spacing w:after="0" w:line="238" w:lineRule="auto"/>
        <w:tabs>
          <w:tab w:leader="none" w:pos="85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Security authenticated and delivered upon registration of transfer of, or in exchange for or in lieu of, a Global Security or any portion thereof, whether pursuant to this Section, Section 304,</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3" w:right="1440" w:bottom="1440" w:gutter="0" w:footer="0" w:header="0"/>
        </w:sectPr>
      </w:pPr>
    </w:p>
    <w:bookmarkStart w:id="66" w:name="page67"/>
    <w:bookmarkEnd w:id="66"/>
    <w:p>
      <w:pPr>
        <w:ind w:right="2659"/>
        <w:spacing w:after="0" w:line="239" w:lineRule="auto"/>
        <w:rPr>
          <w:sz w:val="20"/>
          <w:szCs w:val="20"/>
          <w:color w:val="auto"/>
        </w:rPr>
      </w:pPr>
      <w:r>
        <w:rPr>
          <w:rFonts w:ascii="Courier New" w:cs="Courier New" w:eastAsia="Courier New" w:hAnsi="Courier New"/>
          <w:sz w:val="16"/>
          <w:szCs w:val="16"/>
          <w:color w:val="auto"/>
        </w:rPr>
        <w:t>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5"/>
          <w:szCs w:val="15"/>
          <w:color w:val="auto"/>
        </w:rPr>
        <w:t>MUTILATED, DESTROYED, LOST AND STOLEN SECURITIES.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7"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In case any such mutilated, destroyed, lost or stolen Security has become or is about to become due and payable, the Company in its discretion may, instead of issuing a new Security, pay such Security.</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7"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5"/>
          <w:szCs w:val="15"/>
          <w:color w:val="auto"/>
        </w:rPr>
        <w:t>PAYMENT OF INTEREST; INTEREST RIGHTS PRESERVED.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90"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Any interest on any Security of any series which is payable, but is not punctually paid or duly provided for, on any Interest Payment Date (herein called "Defaulted Interest") shall forthwith cease to</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3" w:right="1440" w:bottom="1440" w:gutter="0" w:footer="0" w:header="0"/>
        </w:sectPr>
      </w:pPr>
    </w:p>
    <w:bookmarkStart w:id="67" w:name="page68"/>
    <w:bookmarkEnd w:id="67"/>
    <w:p>
      <w:pPr>
        <w:jc w:val="both"/>
        <w:ind w:right="2659"/>
        <w:spacing w:after="0" w:line="238" w:lineRule="auto"/>
        <w:rPr>
          <w:sz w:val="20"/>
          <w:szCs w:val="20"/>
          <w:color w:val="auto"/>
        </w:rPr>
      </w:pPr>
      <w:r>
        <w:rPr>
          <w:rFonts w:ascii="Courier New" w:cs="Courier New" w:eastAsia="Courier New" w:hAnsi="Courier New"/>
          <w:sz w:val="16"/>
          <w:szCs w:val="16"/>
          <w:color w:val="auto"/>
        </w:rPr>
        <w:t>be payable to the Holder on the relevant Regular Record Date by virtue of having been such Holder, and such Defaulted Interest may be paid by the Company, at its election in each case, as provided in Clause (1) or (2) below:</w:t>
      </w:r>
    </w:p>
    <w:p>
      <w:pPr>
        <w:spacing w:after="0" w:line="188" w:lineRule="exact"/>
        <w:rPr>
          <w:sz w:val="20"/>
          <w:szCs w:val="20"/>
          <w:color w:val="auto"/>
        </w:rPr>
      </w:pPr>
    </w:p>
    <w:p>
      <w:pPr>
        <w:ind w:right="2659" w:firstLine="470"/>
        <w:spacing w:after="0" w:line="257" w:lineRule="auto"/>
        <w:tabs>
          <w:tab w:leader="none" w:pos="8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361" w:lineRule="exact"/>
        <w:rPr>
          <w:rFonts w:ascii="Courier New" w:cs="Courier New" w:eastAsia="Courier New" w:hAnsi="Courier New"/>
          <w:sz w:val="15"/>
          <w:szCs w:val="15"/>
          <w:color w:val="auto"/>
        </w:rPr>
      </w:pPr>
    </w:p>
    <w:p>
      <w:pPr>
        <w:ind w:right="2659" w:firstLine="470"/>
        <w:spacing w:after="0" w:line="258" w:lineRule="auto"/>
        <w:tabs>
          <w:tab w:leader="none" w:pos="8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7"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3"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Subject to the provisions of Section 1402,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1402, in the case of any Security (or any part thereof)</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63" w:right="1440" w:bottom="1440" w:gutter="0" w:footer="0" w:header="0"/>
        </w:sectPr>
      </w:pPr>
    </w:p>
    <w:bookmarkStart w:id="68" w:name="page69"/>
    <w:bookmarkEnd w:id="68"/>
    <w:p>
      <w:pPr>
        <w:ind w:right="3419"/>
        <w:spacing w:after="0" w:line="267" w:lineRule="auto"/>
        <w:rPr>
          <w:sz w:val="20"/>
          <w:szCs w:val="20"/>
          <w:color w:val="auto"/>
        </w:rPr>
      </w:pPr>
      <w:r>
        <w:rPr>
          <w:rFonts w:ascii="Courier New" w:cs="Courier New" w:eastAsia="Courier New" w:hAnsi="Courier New"/>
          <w:sz w:val="15"/>
          <w:szCs w:val="15"/>
          <w:color w:val="auto"/>
        </w:rPr>
        <w:t>which is converted, interest whose Stated Maturity is after the date of conversion of such Security (or such part thereof) shall not be payable.</w:t>
      </w:r>
    </w:p>
    <w:p>
      <w:pPr>
        <w:spacing w:after="0" w:line="16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5"/>
          <w:szCs w:val="15"/>
          <w:color w:val="auto"/>
        </w:rPr>
        <w:t>PERSONS DEEMED OWNERS.</w:t>
      </w:r>
    </w:p>
    <w:p>
      <w:pPr>
        <w:spacing w:after="0" w:line="186" w:lineRule="exact"/>
        <w:rPr>
          <w:sz w:val="20"/>
          <w:szCs w:val="20"/>
          <w:color w:val="auto"/>
        </w:rPr>
      </w:pPr>
    </w:p>
    <w:p>
      <w:pPr>
        <w:ind w:right="2839" w:firstLine="473"/>
        <w:spacing w:after="0"/>
        <w:rPr>
          <w:sz w:val="20"/>
          <w:szCs w:val="20"/>
          <w:color w:val="auto"/>
        </w:rPr>
      </w:pPr>
      <w:r>
        <w:rPr>
          <w:rFonts w:ascii="Courier New" w:cs="Courier New" w:eastAsia="Courier New" w:hAnsi="Courier New"/>
          <w:sz w:val="16"/>
          <w:szCs w:val="16"/>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5"/>
          <w:szCs w:val="15"/>
          <w:color w:val="auto"/>
        </w:rPr>
        <w:t>CANCELLATION.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as directed by a Company Order.</w:t>
      </w:r>
    </w:p>
    <w:p>
      <w:pPr>
        <w:spacing w:after="0" w:line="177"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5"/>
          <w:szCs w:val="15"/>
          <w:color w:val="auto"/>
        </w:rPr>
        <w:t>COMPUTATION OF INTEREST.</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ARTICLE FOUR</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SATISFACTION AND DISCHARGE</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5"/>
          <w:szCs w:val="15"/>
          <w:color w:val="auto"/>
        </w:rPr>
        <w:t>SATISFACTION AND DISCHARGE OF INDENTURE.</w:t>
      </w:r>
    </w:p>
    <w:p>
      <w:pPr>
        <w:spacing w:after="0" w:line="186"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3" w:right="1440" w:bottom="1440" w:gutter="0" w:footer="0" w:header="0"/>
        </w:sectPr>
      </w:pPr>
    </w:p>
    <w:bookmarkStart w:id="69" w:name="page70"/>
    <w:bookmarkEnd w:id="69"/>
    <w:p>
      <w:pPr>
        <w:ind w:left="940" w:hanging="470"/>
        <w:spacing w:after="0"/>
        <w:tabs>
          <w:tab w:leader="none" w:pos="9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6" w:lineRule="exact"/>
        <w:rPr>
          <w:rFonts w:ascii="Courier New" w:cs="Courier New" w:eastAsia="Courier New" w:hAnsi="Courier New"/>
          <w:sz w:val="16"/>
          <w:szCs w:val="16"/>
          <w:color w:val="auto"/>
        </w:rPr>
      </w:pPr>
    </w:p>
    <w:p>
      <w:pPr>
        <w:ind w:left="1320" w:hanging="377"/>
        <w:spacing w:after="0"/>
        <w:tabs>
          <w:tab w:leader="none" w:pos="132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 delivered (other than</w:t>
      </w:r>
    </w:p>
    <w:p>
      <w:pPr>
        <w:spacing w:after="0" w:line="11" w:lineRule="exact"/>
        <w:rPr>
          <w:rFonts w:ascii="Courier New" w:cs="Courier New" w:eastAsia="Courier New" w:hAnsi="Courier New"/>
          <w:sz w:val="15"/>
          <w:szCs w:val="15"/>
          <w:color w:val="auto"/>
        </w:rPr>
      </w:pPr>
    </w:p>
    <w:p>
      <w:pPr>
        <w:ind w:left="460" w:right="283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90" w:lineRule="exact"/>
        <w:rPr>
          <w:rFonts w:ascii="Courier New" w:cs="Courier New" w:eastAsia="Courier New" w:hAnsi="Courier New"/>
          <w:sz w:val="15"/>
          <w:szCs w:val="15"/>
          <w:color w:val="auto"/>
        </w:rPr>
      </w:pPr>
    </w:p>
    <w:p>
      <w:pPr>
        <w:ind w:left="460" w:right="2839" w:firstLine="483"/>
        <w:spacing w:after="0" w:line="237" w:lineRule="auto"/>
        <w:tabs>
          <w:tab w:leader="none" w:pos="131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not theretofore delivered to the Trustee for cancellation</w:t>
      </w:r>
    </w:p>
    <w:p>
      <w:pPr>
        <w:spacing w:after="0" w:line="183" w:lineRule="exact"/>
        <w:rPr>
          <w:rFonts w:ascii="Courier New" w:cs="Courier New" w:eastAsia="Courier New" w:hAnsi="Courier New"/>
          <w:sz w:val="16"/>
          <w:szCs w:val="16"/>
          <w:color w:val="auto"/>
        </w:rPr>
      </w:pPr>
    </w:p>
    <w:p>
      <w:pPr>
        <w:ind w:left="1980" w:hanging="564"/>
        <w:spacing w:after="0"/>
        <w:tabs>
          <w:tab w:leader="none" w:pos="1980"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86" w:lineRule="exact"/>
        <w:rPr>
          <w:rFonts w:ascii="Courier New" w:cs="Courier New" w:eastAsia="Courier New" w:hAnsi="Courier New"/>
          <w:sz w:val="16"/>
          <w:szCs w:val="16"/>
          <w:color w:val="auto"/>
        </w:rPr>
      </w:pPr>
    </w:p>
    <w:p>
      <w:pPr>
        <w:ind w:left="1980" w:hanging="564"/>
        <w:spacing w:after="0"/>
        <w:tabs>
          <w:tab w:leader="none" w:pos="1980"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w:t>
      </w:r>
    </w:p>
    <w:p>
      <w:pPr>
        <w:spacing w:after="0" w:line="8" w:lineRule="exact"/>
        <w:rPr>
          <w:rFonts w:ascii="Courier New" w:cs="Courier New" w:eastAsia="Courier New" w:hAnsi="Courier New"/>
          <w:sz w:val="15"/>
          <w:szCs w:val="15"/>
          <w:color w:val="auto"/>
        </w:rPr>
      </w:pPr>
    </w:p>
    <w:p>
      <w:pPr>
        <w:ind w:left="4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one year, or</w:t>
      </w:r>
    </w:p>
    <w:p>
      <w:pPr>
        <w:spacing w:after="0" w:line="186" w:lineRule="exact"/>
        <w:rPr>
          <w:rFonts w:ascii="Courier New" w:cs="Courier New" w:eastAsia="Courier New" w:hAnsi="Courier New"/>
          <w:sz w:val="15"/>
          <w:szCs w:val="15"/>
          <w:color w:val="auto"/>
        </w:rPr>
      </w:pPr>
    </w:p>
    <w:p>
      <w:pPr>
        <w:ind w:left="460" w:right="2759" w:firstLine="956"/>
        <w:spacing w:after="0" w:line="262" w:lineRule="auto"/>
        <w:tabs>
          <w:tab w:leader="none" w:pos="1973" w:val="left"/>
        </w:tabs>
        <w:numPr>
          <w:ilvl w:val="2"/>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171" w:lineRule="exact"/>
        <w:rPr>
          <w:sz w:val="20"/>
          <w:szCs w:val="20"/>
          <w:color w:val="auto"/>
        </w:rPr>
      </w:pPr>
    </w:p>
    <w:p>
      <w:pPr>
        <w:ind w:left="460" w:right="2659"/>
        <w:spacing w:after="0" w:line="258" w:lineRule="auto"/>
        <w:rPr>
          <w:sz w:val="20"/>
          <w:szCs w:val="20"/>
          <w:color w:val="auto"/>
        </w:rPr>
      </w:pPr>
      <w:r>
        <w:rPr>
          <w:rFonts w:ascii="Courier New" w:cs="Courier New" w:eastAsia="Courier New" w:hAnsi="Courier New"/>
          <w:sz w:val="15"/>
          <w:szCs w:val="15"/>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76" w:lineRule="exact"/>
        <w:rPr>
          <w:sz w:val="20"/>
          <w:szCs w:val="20"/>
          <w:color w:val="auto"/>
        </w:rPr>
      </w:pPr>
    </w:p>
    <w:p>
      <w:pPr>
        <w:ind w:right="3319" w:firstLine="470"/>
        <w:spacing w:after="0" w:line="237" w:lineRule="auto"/>
        <w:tabs>
          <w:tab w:leader="none" w:pos="85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7" w:lineRule="exact"/>
        <w:rPr>
          <w:rFonts w:ascii="Courier New" w:cs="Courier New" w:eastAsia="Courier New" w:hAnsi="Courier New"/>
          <w:sz w:val="16"/>
          <w:szCs w:val="16"/>
          <w:color w:val="auto"/>
        </w:rPr>
      </w:pPr>
    </w:p>
    <w:p>
      <w:pPr>
        <w:ind w:right="2839" w:firstLine="470"/>
        <w:spacing w:after="0" w:line="239" w:lineRule="auto"/>
        <w:tabs>
          <w:tab w:leader="none" w:pos="85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7"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86"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5"/>
          <w:szCs w:val="15"/>
          <w:color w:val="auto"/>
        </w:rPr>
        <w:t>APPLICATION OF TRUST MONEY.</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59" w:right="1440" w:bottom="1440" w:gutter="0" w:footer="0" w:header="0"/>
        </w:sectPr>
      </w:pPr>
    </w:p>
    <w:bookmarkStart w:id="70" w:name="page71"/>
    <w:bookmarkEnd w:id="70"/>
    <w:p>
      <w:pPr>
        <w:ind w:right="2659"/>
        <w:spacing w:after="0" w:line="238" w:lineRule="auto"/>
        <w:rPr>
          <w:sz w:val="20"/>
          <w:szCs w:val="20"/>
          <w:color w:val="auto"/>
        </w:rPr>
      </w:pPr>
      <w:r>
        <w:rPr>
          <w:rFonts w:ascii="Courier New" w:cs="Courier New" w:eastAsia="Courier New" w:hAnsi="Courier New"/>
          <w:sz w:val="16"/>
          <w:szCs w:val="16"/>
          <w:color w:val="auto"/>
        </w:rPr>
        <w:t>(including the Company acting as its own Paying Agent) as the Trustee may determine, to the Persons entitled thereto, of the principal and any premium and interest for whose payment such money has been deposited with the Trustee.</w:t>
      </w:r>
    </w:p>
    <w:p>
      <w:pPr>
        <w:spacing w:after="0" w:line="18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ARTICLE FIVE</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REMEDIES</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5"/>
          <w:szCs w:val="15"/>
          <w:color w:val="auto"/>
        </w:rPr>
        <w:t>EVENTS OF DEFAULT.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"Event of Default," wherever used herein with respect to Securities of any series, means any one of the following events (whatever the reason for such Event of Default and whether it shall be occasioned by the provisions of Article Fifteen or be voluntary or involuntary or be effected by operation of law or pursuant to any judgment, decree or order of any court or any order, rule or regulation of any administrative or governmental body):</w:t>
      </w:r>
    </w:p>
    <w:p>
      <w:pPr>
        <w:spacing w:after="0" w:line="190" w:lineRule="exact"/>
        <w:rPr>
          <w:sz w:val="20"/>
          <w:szCs w:val="20"/>
          <w:color w:val="auto"/>
        </w:rPr>
      </w:pPr>
    </w:p>
    <w:p>
      <w:pPr>
        <w:jc w:val="both"/>
        <w:ind w:right="2659" w:firstLine="470"/>
        <w:spacing w:after="0" w:line="238" w:lineRule="auto"/>
        <w:tabs>
          <w:tab w:leader="none" w:pos="85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8" w:lineRule="exact"/>
        <w:rPr>
          <w:rFonts w:ascii="Courier New" w:cs="Courier New" w:eastAsia="Courier New" w:hAnsi="Courier New"/>
          <w:sz w:val="16"/>
          <w:szCs w:val="16"/>
          <w:color w:val="auto"/>
        </w:rPr>
      </w:pPr>
    </w:p>
    <w:p>
      <w:pPr>
        <w:ind w:right="3319" w:firstLine="470"/>
        <w:spacing w:after="0" w:line="237" w:lineRule="auto"/>
        <w:tabs>
          <w:tab w:leader="none" w:pos="85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any premium on any Security of that series at its Maturity; or</w:t>
      </w:r>
    </w:p>
    <w:p>
      <w:pPr>
        <w:spacing w:after="0" w:line="187" w:lineRule="exact"/>
        <w:rPr>
          <w:rFonts w:ascii="Courier New" w:cs="Courier New" w:eastAsia="Courier New" w:hAnsi="Courier New"/>
          <w:sz w:val="16"/>
          <w:szCs w:val="16"/>
          <w:color w:val="auto"/>
        </w:rPr>
      </w:pPr>
    </w:p>
    <w:p>
      <w:pPr>
        <w:ind w:right="2759" w:firstLine="470"/>
        <w:spacing w:after="0" w:line="237" w:lineRule="auto"/>
        <w:tabs>
          <w:tab w:leader="none" w:pos="85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Security of that series; or</w:t>
      </w:r>
    </w:p>
    <w:p>
      <w:pPr>
        <w:spacing w:after="0" w:line="187"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8" w:lineRule="exact"/>
        <w:rPr>
          <w:rFonts w:ascii="Courier New" w:cs="Courier New" w:eastAsia="Courier New" w:hAnsi="Courier New"/>
          <w:sz w:val="16"/>
          <w:szCs w:val="16"/>
          <w:color w:val="auto"/>
        </w:rPr>
      </w:pPr>
    </w:p>
    <w:p>
      <w:pPr>
        <w:ind w:right="2759" w:firstLine="470"/>
        <w:spacing w:after="0"/>
        <w:tabs>
          <w:tab w:leader="none" w:pos="85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3" w:right="1440" w:bottom="1440" w:gutter="0" w:footer="0" w:header="0"/>
        </w:sectPr>
      </w:pPr>
    </w:p>
    <w:bookmarkStart w:id="71" w:name="page72"/>
    <w:bookmarkEnd w:id="71"/>
    <w:p>
      <w:pPr>
        <w:ind w:right="2659" w:firstLine="470"/>
        <w:spacing w:after="0"/>
        <w:tabs>
          <w:tab w:leader="none" w:pos="85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1"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Securities of that</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series.</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5"/>
          <w:szCs w:val="15"/>
          <w:color w:val="auto"/>
        </w:rPr>
        <w:t>ACCELERATION OF MATURITY; RESCISSION AND ANNULMENT.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an Event of Default (other than an Event of Default specified in Section 501(5) or 501(6))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 (6)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Any payments by the Company on the Securities following any such acceleration will be subject to the subordination provisions of Article Fifteen to the extent provided therein.</w:t>
      </w:r>
    </w:p>
    <w:p>
      <w:pPr>
        <w:spacing w:after="0" w:line="19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9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 the Company has paid or deposited with the Trustee a sum sufficient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w:t>
      </w:r>
    </w:p>
    <w:p>
      <w:pPr>
        <w:spacing w:after="0" w:line="186" w:lineRule="exact"/>
        <w:rPr>
          <w:sz w:val="20"/>
          <w:szCs w:val="20"/>
          <w:color w:val="auto"/>
        </w:rPr>
      </w:pPr>
    </w:p>
    <w:p>
      <w:pPr>
        <w:ind w:left="3500" w:right="3799" w:hanging="2557"/>
        <w:spacing w:after="0" w:line="476" w:lineRule="auto"/>
        <w:tabs>
          <w:tab w:leader="none" w:pos="132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 that series, -34-</w:t>
      </w:r>
    </w:p>
    <w:p>
      <w:pPr>
        <w:sectPr>
          <w:pgSz w:w="11900" w:h="16838" w:orient="portrait"/>
          <w:cols w:equalWidth="0" w:num="1">
            <w:col w:w="10219"/>
          </w:cols>
          <w:pgMar w:left="240" w:top="663" w:right="1440" w:bottom="1440" w:gutter="0" w:footer="0" w:header="0"/>
        </w:sectPr>
      </w:pPr>
    </w:p>
    <w:bookmarkStart w:id="72" w:name="page73"/>
    <w:bookmarkEnd w:id="72"/>
    <w:p>
      <w:pPr>
        <w:ind w:left="460" w:right="2759" w:firstLine="483"/>
        <w:spacing w:after="0" w:line="239" w:lineRule="auto"/>
        <w:tabs>
          <w:tab w:leader="none" w:pos="131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87" w:lineRule="exact"/>
        <w:rPr>
          <w:rFonts w:ascii="Courier New" w:cs="Courier New" w:eastAsia="Courier New" w:hAnsi="Courier New"/>
          <w:sz w:val="16"/>
          <w:szCs w:val="16"/>
          <w:color w:val="auto"/>
        </w:rPr>
      </w:pPr>
    </w:p>
    <w:p>
      <w:pPr>
        <w:ind w:left="460" w:right="2939" w:firstLine="483"/>
        <w:spacing w:after="0" w:line="238" w:lineRule="auto"/>
        <w:tabs>
          <w:tab w:leader="none" w:pos="131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188" w:lineRule="exact"/>
        <w:rPr>
          <w:rFonts w:ascii="Courier New" w:cs="Courier New" w:eastAsia="Courier New" w:hAnsi="Courier New"/>
          <w:sz w:val="16"/>
          <w:szCs w:val="16"/>
          <w:color w:val="auto"/>
        </w:rPr>
      </w:pPr>
    </w:p>
    <w:p>
      <w:pPr>
        <w:ind w:left="460" w:right="3319" w:firstLine="483"/>
        <w:spacing w:after="0" w:line="238" w:lineRule="auto"/>
        <w:tabs>
          <w:tab w:leader="none" w:pos="131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 and</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87"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5"/>
          <w:szCs w:val="15"/>
          <w:color w:val="auto"/>
        </w:rPr>
        <w:t>COLLECTION OF INDEBTEDNESS AND SUITS FOR ENFORCEMENT BY TRUSTEE.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covenants that if</w:t>
      </w:r>
    </w:p>
    <w:p>
      <w:pPr>
        <w:spacing w:after="0" w:line="186" w:lineRule="exact"/>
        <w:rPr>
          <w:sz w:val="20"/>
          <w:szCs w:val="20"/>
          <w:color w:val="auto"/>
        </w:rPr>
      </w:pPr>
    </w:p>
    <w:p>
      <w:pPr>
        <w:ind w:right="2659" w:firstLine="470"/>
        <w:spacing w:after="0" w:line="238" w:lineRule="auto"/>
        <w:tabs>
          <w:tab w:leader="none" w:pos="85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8" w:lineRule="exact"/>
        <w:rPr>
          <w:rFonts w:ascii="Courier New" w:cs="Courier New" w:eastAsia="Courier New" w:hAnsi="Courier New"/>
          <w:sz w:val="16"/>
          <w:szCs w:val="16"/>
          <w:color w:val="auto"/>
        </w:rPr>
      </w:pPr>
    </w:p>
    <w:p>
      <w:pPr>
        <w:ind w:right="3039" w:firstLine="470"/>
        <w:spacing w:after="0" w:line="237" w:lineRule="auto"/>
        <w:tabs>
          <w:tab w:leader="none" w:pos="85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8" w:lineRule="exact"/>
        <w:rPr>
          <w:sz w:val="20"/>
          <w:szCs w:val="20"/>
          <w:color w:val="auto"/>
        </w:rPr>
      </w:pPr>
    </w:p>
    <w:p>
      <w:pPr>
        <w:ind w:right="2839"/>
        <w:spacing w:after="0" w:line="258" w:lineRule="auto"/>
        <w:rPr>
          <w:sz w:val="20"/>
          <w:szCs w:val="20"/>
          <w:color w:val="auto"/>
        </w:rPr>
      </w:pPr>
      <w:r>
        <w:rPr>
          <w:rFonts w:ascii="Courier New" w:cs="Courier New" w:eastAsia="Courier New" w:hAnsi="Courier New"/>
          <w:sz w:val="15"/>
          <w:szCs w:val="15"/>
          <w:color w:val="auto"/>
        </w:rPr>
        <w:t>the Company will, upon demand of the Trustee, but subject to the provisions of Article Fifteen,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75"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8"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5"/>
          <w:szCs w:val="15"/>
          <w:color w:val="auto"/>
        </w:rPr>
        <w:t>TRUSTEE MAY FILE PROOFS OF CLAIM.</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3" w:right="1440" w:bottom="1440" w:gutter="0" w:footer="0" w:header="0"/>
        </w:sectPr>
      </w:pPr>
    </w:p>
    <w:bookmarkStart w:id="73" w:name="page74"/>
    <w:bookmarkEnd w:id="73"/>
    <w:p>
      <w:pPr>
        <w:ind w:right="2659" w:firstLine="473"/>
        <w:spacing w:after="0" w:line="257" w:lineRule="auto"/>
        <w:rPr>
          <w:sz w:val="20"/>
          <w:szCs w:val="20"/>
          <w:color w:val="auto"/>
        </w:rPr>
      </w:pPr>
      <w:r>
        <w:rPr>
          <w:rFonts w:ascii="Courier New" w:cs="Courier New" w:eastAsia="Courier New" w:hAnsi="Courier New"/>
          <w:sz w:val="15"/>
          <w:szCs w:val="15"/>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81" w:lineRule="exact"/>
        <w:rPr>
          <w:sz w:val="20"/>
          <w:szCs w:val="20"/>
          <w:color w:val="auto"/>
        </w:rPr>
      </w:pPr>
    </w:p>
    <w:p>
      <w:pPr>
        <w:ind w:right="2759" w:firstLine="473"/>
        <w:spacing w:after="0" w:line="256" w:lineRule="auto"/>
        <w:rPr>
          <w:sz w:val="20"/>
          <w:szCs w:val="20"/>
          <w:color w:val="auto"/>
        </w:rPr>
      </w:pPr>
      <w:r>
        <w:rPr>
          <w:rFonts w:ascii="Courier New" w:cs="Courier New" w:eastAsia="Courier New" w:hAnsi="Courier New"/>
          <w:sz w:val="15"/>
          <w:szCs w:val="15"/>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w:t>
      </w:r>
    </w:p>
    <w:p>
      <w:pPr>
        <w:ind w:left="5580"/>
        <w:spacing w:after="0"/>
        <w:tabs>
          <w:tab w:leader="none" w:pos="650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that the Trustee may, on behalf of the Holders, vote for the election of a trustee in bankruptcy or similar official and be a member of a creditors' or other similar committee.</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5"/>
          <w:szCs w:val="15"/>
          <w:color w:val="auto"/>
        </w:rPr>
        <w:t>TRUSTEE MAY ENFORCE CLAIMS WITHOUT POSSESSION OF SECURITIES.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5"/>
          <w:szCs w:val="15"/>
          <w:color w:val="auto"/>
        </w:rPr>
        <w:t>APPLICATION OF MONEY COLLECTED.</w:t>
      </w:r>
    </w:p>
    <w:p>
      <w:pPr>
        <w:spacing w:after="0" w:line="186"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70"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FIRST:</w:t>
      </w:r>
      <w:r>
        <w:rPr>
          <w:sz w:val="20"/>
          <w:szCs w:val="20"/>
          <w:color w:val="auto"/>
        </w:rPr>
        <w:tab/>
      </w:r>
      <w:r>
        <w:rPr>
          <w:rFonts w:ascii="Courier New" w:cs="Courier New" w:eastAsia="Courier New" w:hAnsi="Courier New"/>
          <w:sz w:val="15"/>
          <w:szCs w:val="15"/>
          <w:color w:val="auto"/>
        </w:rPr>
        <w:t>To the payment of all amounts due the Trustee under Section 607;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SECOND: Subject to Article Fifteen,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63" w:right="1440" w:bottom="1440" w:gutter="0" w:footer="0" w:header="0"/>
        </w:sectPr>
      </w:pPr>
    </w:p>
    <w:bookmarkStart w:id="74" w:name="page75"/>
    <w:bookmarkEnd w:id="74"/>
    <w:p>
      <w:pPr>
        <w:spacing w:after="0"/>
        <w:tabs>
          <w:tab w:leader="none" w:pos="140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5"/>
          <w:szCs w:val="15"/>
          <w:color w:val="auto"/>
        </w:rPr>
        <w:t>LIMITATION ON SUITS.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87" w:lineRule="exact"/>
        <w:rPr>
          <w:sz w:val="20"/>
          <w:szCs w:val="20"/>
          <w:color w:val="auto"/>
        </w:rPr>
      </w:pPr>
    </w:p>
    <w:p>
      <w:pPr>
        <w:ind w:right="3039" w:firstLine="470"/>
        <w:spacing w:after="0" w:line="267" w:lineRule="auto"/>
        <w:tabs>
          <w:tab w:leader="none" w:pos="85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Securities of that series;</w:t>
      </w:r>
    </w:p>
    <w:p>
      <w:pPr>
        <w:spacing w:after="0" w:line="167"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7"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8" w:lineRule="exact"/>
        <w:rPr>
          <w:rFonts w:ascii="Courier New" w:cs="Courier New" w:eastAsia="Courier New" w:hAnsi="Courier New"/>
          <w:sz w:val="16"/>
          <w:szCs w:val="16"/>
          <w:color w:val="auto"/>
        </w:rPr>
      </w:pPr>
    </w:p>
    <w:p>
      <w:pPr>
        <w:ind w:right="2839" w:firstLine="470"/>
        <w:spacing w:after="0" w:line="237" w:lineRule="auto"/>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7" w:lineRule="exact"/>
        <w:rPr>
          <w:rFonts w:ascii="Courier New" w:cs="Courier New" w:eastAsia="Courier New" w:hAnsi="Courier New"/>
          <w:sz w:val="16"/>
          <w:szCs w:val="16"/>
          <w:color w:val="auto"/>
        </w:rPr>
      </w:pPr>
    </w:p>
    <w:p>
      <w:pPr>
        <w:ind w:right="2759" w:firstLine="470"/>
        <w:spacing w:after="0" w:line="238" w:lineRule="auto"/>
        <w:tabs>
          <w:tab w:leader="none" w:pos="85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88"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92" w:lineRule="exact"/>
        <w:rPr>
          <w:sz w:val="20"/>
          <w:szCs w:val="20"/>
          <w:color w:val="auto"/>
        </w:rPr>
      </w:pPr>
    </w:p>
    <w:p>
      <w:pPr>
        <w:ind w:left="1520" w:right="2659" w:hanging="1512"/>
        <w:spacing w:after="0" w:line="237" w:lineRule="auto"/>
        <w:tabs>
          <w:tab w:leader="none" w:pos="150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6"/>
          <w:szCs w:val="16"/>
          <w:color w:val="auto"/>
        </w:rPr>
        <w:t>UNCONDITIONAL RIGHT OF HOLDERS TO RECEIVE PRINCIPAL, PREMIUM AND INTEREST AND TO CONVERT.</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Notwithstanding any other provision in this Indenture, but subject to the provisions of Article Fifteen,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to convert such Securities in accordance with Article Fourteen and to institute suit for the enforcement of any such payment, and such rights shall not be impaired without the consent of such Holder.</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5"/>
          <w:szCs w:val="15"/>
          <w:color w:val="auto"/>
        </w:rPr>
        <w:t>RESTORATION OF RIGHTS AND REMEDIES.</w:t>
      </w:r>
    </w:p>
    <w:p>
      <w:pPr>
        <w:spacing w:after="0" w:line="186"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If the Trustee or any Holder has instituted any proceeding to enforce any right or remedy under this Indenture and such proceeding has been discontinued or abandoned for any reason, or has been</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59" w:right="1440" w:bottom="1440" w:gutter="0" w:footer="0" w:header="0"/>
        </w:sectPr>
      </w:pPr>
    </w:p>
    <w:bookmarkStart w:id="75" w:name="page76"/>
    <w:bookmarkEnd w:id="75"/>
    <w:p>
      <w:pPr>
        <w:ind w:right="2759"/>
        <w:spacing w:after="0" w:line="259" w:lineRule="auto"/>
        <w:rPr>
          <w:sz w:val="20"/>
          <w:szCs w:val="20"/>
          <w:color w:val="auto"/>
        </w:rPr>
      </w:pPr>
      <w:r>
        <w:rPr>
          <w:rFonts w:ascii="Courier New" w:cs="Courier New" w:eastAsia="Courier New" w:hAnsi="Courier New"/>
          <w:sz w:val="15"/>
          <w:szCs w:val="15"/>
          <w:color w:val="auto"/>
        </w:rPr>
        <w:t>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0"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5"/>
          <w:szCs w:val="15"/>
          <w:color w:val="auto"/>
        </w:rPr>
        <w:t>RIGHTS AND REMEDIES CUMULATIVE.</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1"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5"/>
          <w:szCs w:val="15"/>
          <w:color w:val="auto"/>
        </w:rPr>
        <w:t>DELAY OR OMISSION NOT WAIVER.</w:t>
      </w:r>
    </w:p>
    <w:p>
      <w:pPr>
        <w:spacing w:after="0" w:line="186"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7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5"/>
          <w:szCs w:val="15"/>
          <w:color w:val="auto"/>
        </w:rPr>
        <w:t>CONTROL BY HOLDERS.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9" w:lineRule="exact"/>
        <w:rPr>
          <w:sz w:val="20"/>
          <w:szCs w:val="20"/>
          <w:color w:val="auto"/>
        </w:rPr>
      </w:pPr>
    </w:p>
    <w:p>
      <w:pPr>
        <w:ind w:right="2759" w:firstLine="470"/>
        <w:spacing w:after="0" w:line="239" w:lineRule="auto"/>
        <w:tabs>
          <w:tab w:leader="none" w:pos="85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87" w:lineRule="exact"/>
        <w:rPr>
          <w:rFonts w:ascii="Courier New" w:cs="Courier New" w:eastAsia="Courier New" w:hAnsi="Courier New"/>
          <w:sz w:val="16"/>
          <w:szCs w:val="16"/>
          <w:color w:val="auto"/>
        </w:rPr>
      </w:pPr>
    </w:p>
    <w:p>
      <w:pPr>
        <w:ind w:right="3119" w:firstLine="470"/>
        <w:spacing w:after="0" w:line="237" w:lineRule="auto"/>
        <w:tabs>
          <w:tab w:leader="none" w:pos="85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or this Indenture.</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5"/>
          <w:szCs w:val="15"/>
          <w:color w:val="auto"/>
        </w:rPr>
        <w:t>WAIVER OF PAST DEFAULTS.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63" w:right="1440" w:bottom="1440" w:gutter="0" w:footer="0" w:header="0"/>
        </w:sectPr>
      </w:pPr>
    </w:p>
    <w:bookmarkStart w:id="76" w:name="page77"/>
    <w:bookmarkEnd w:id="76"/>
    <w:p>
      <w:pPr>
        <w:ind w:right="2939" w:firstLine="470"/>
        <w:spacing w:after="0" w:line="237" w:lineRule="auto"/>
        <w:tabs>
          <w:tab w:leader="none" w:pos="85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7" w:lineRule="exact"/>
        <w:rPr>
          <w:rFonts w:ascii="Courier New" w:cs="Courier New" w:eastAsia="Courier New" w:hAnsi="Courier New"/>
          <w:sz w:val="16"/>
          <w:szCs w:val="16"/>
          <w:color w:val="auto"/>
        </w:rPr>
      </w:pPr>
    </w:p>
    <w:p>
      <w:pPr>
        <w:ind w:right="2839" w:firstLine="470"/>
        <w:spacing w:after="0" w:line="238" w:lineRule="auto"/>
        <w:tabs>
          <w:tab w:leader="none" w:pos="85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Nine cannot be modified or amended without the consent of the Holder of each Outstanding Security of such series affected.</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5"/>
          <w:szCs w:val="15"/>
          <w:color w:val="auto"/>
        </w:rPr>
        <w:t>UNDERTAKING FOR COSTS.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Fourteen.</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5"/>
          <w:szCs w:val="15"/>
          <w:color w:val="auto"/>
        </w:rPr>
        <w:t>WAIVER OF USURY, STAY OR EXTENSION LAWS.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SIX</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THE TRUSTEE</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5"/>
          <w:szCs w:val="15"/>
          <w:color w:val="auto"/>
        </w:rPr>
        <w:t>CERTAIN DUTIES AND RESPONSIBILITIES.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3" w:right="1440" w:bottom="1440" w:gutter="0" w:footer="0" w:header="0"/>
        </w:sectPr>
      </w:pPr>
    </w:p>
    <w:bookmarkStart w:id="77" w:name="page78"/>
    <w:bookmarkEnd w:id="77"/>
    <w:p>
      <w:pPr>
        <w:spacing w:after="0"/>
        <w:tabs>
          <w:tab w:leader="none" w:pos="140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5"/>
          <w:szCs w:val="15"/>
          <w:color w:val="auto"/>
        </w:rPr>
        <w:t>NOTICE OF DEFAULTS.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w:t>
      </w:r>
    </w:p>
    <w:p>
      <w:pPr>
        <w:spacing w:after="0" w:line="2" w:lineRule="exact"/>
        <w:rPr>
          <w:sz w:val="20"/>
          <w:szCs w:val="20"/>
          <w:color w:val="auto"/>
        </w:rPr>
      </w:pPr>
    </w:p>
    <w:p>
      <w:pPr>
        <w:ind w:left="624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in the case of any default of the character specified in Section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5"/>
          <w:szCs w:val="15"/>
          <w:color w:val="auto"/>
        </w:rPr>
        <w:t>CERTAIN RIGHTS OF TRUSTEE.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86" w:lineRule="exact"/>
        <w:rPr>
          <w:sz w:val="20"/>
          <w:szCs w:val="20"/>
          <w:color w:val="auto"/>
        </w:rPr>
      </w:pPr>
    </w:p>
    <w:p>
      <w:pPr>
        <w:ind w:right="2659" w:firstLine="470"/>
        <w:spacing w:after="0" w:line="239" w:lineRule="auto"/>
        <w:tabs>
          <w:tab w:leader="none" w:pos="85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8" w:lineRule="exact"/>
        <w:rPr>
          <w:rFonts w:ascii="Courier New" w:cs="Courier New" w:eastAsia="Courier New" w:hAnsi="Courier New"/>
          <w:sz w:val="16"/>
          <w:szCs w:val="16"/>
          <w:color w:val="auto"/>
        </w:rPr>
      </w:pPr>
    </w:p>
    <w:p>
      <w:pPr>
        <w:ind w:right="2659" w:firstLine="470"/>
        <w:spacing w:after="0" w:line="262" w:lineRule="auto"/>
        <w:tabs>
          <w:tab w:leader="none" w:pos="851"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1" w:lineRule="exact"/>
        <w:rPr>
          <w:rFonts w:ascii="Courier New" w:cs="Courier New" w:eastAsia="Courier New" w:hAnsi="Courier New"/>
          <w:sz w:val="15"/>
          <w:szCs w:val="15"/>
          <w:color w:val="auto"/>
        </w:rPr>
      </w:pPr>
    </w:p>
    <w:p>
      <w:pPr>
        <w:ind w:right="2659" w:firstLine="470"/>
        <w:spacing w:after="0" w:line="239" w:lineRule="auto"/>
        <w:tabs>
          <w:tab w:leader="none" w:pos="85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8" w:lineRule="exact"/>
        <w:rPr>
          <w:rFonts w:ascii="Courier New" w:cs="Courier New" w:eastAsia="Courier New" w:hAnsi="Courier New"/>
          <w:sz w:val="16"/>
          <w:szCs w:val="16"/>
          <w:color w:val="auto"/>
        </w:rPr>
      </w:pPr>
    </w:p>
    <w:p>
      <w:pPr>
        <w:ind w:right="2839" w:firstLine="470"/>
        <w:spacing w:after="0" w:line="239" w:lineRule="auto"/>
        <w:tabs>
          <w:tab w:leader="none" w:pos="85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87" w:lineRule="exact"/>
        <w:rPr>
          <w:rFonts w:ascii="Courier New" w:cs="Courier New" w:eastAsia="Courier New" w:hAnsi="Courier New"/>
          <w:sz w:val="16"/>
          <w:szCs w:val="16"/>
          <w:color w:val="auto"/>
        </w:rPr>
      </w:pPr>
    </w:p>
    <w:p>
      <w:pPr>
        <w:ind w:right="2759" w:firstLine="470"/>
        <w:spacing w:after="0" w:line="239" w:lineRule="auto"/>
        <w:tabs>
          <w:tab w:leader="none" w:pos="85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90"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59" w:right="1440" w:bottom="1440" w:gutter="0" w:footer="0" w:header="0"/>
        </w:sectPr>
      </w:pPr>
    </w:p>
    <w:bookmarkStart w:id="78" w:name="page79"/>
    <w:bookmarkEnd w:id="78"/>
    <w:p>
      <w:pPr>
        <w:ind w:right="2939" w:firstLine="470"/>
        <w:spacing w:after="0" w:line="239" w:lineRule="auto"/>
        <w:tabs>
          <w:tab w:leader="none" w:pos="85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5"/>
          <w:szCs w:val="15"/>
          <w:color w:val="auto"/>
        </w:rPr>
        <w:t>NOT RESPONSIBLE FOR RECITALS OR ISSUANCE OF SECURITIES.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5"/>
          <w:szCs w:val="15"/>
          <w:color w:val="auto"/>
        </w:rPr>
        <w:t>MAY HOLD SECURITIES AND ACT AS TRUSTEE UNDER OTHER INDENTURES.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85"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5"/>
          <w:szCs w:val="15"/>
          <w:color w:val="auto"/>
        </w:rPr>
        <w:t>MONEY HELD IN TRUST.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5"/>
          <w:szCs w:val="15"/>
          <w:color w:val="auto"/>
        </w:rPr>
        <w:t>COMPENSATION AND REIMBURSEMENT.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agrees</w:t>
      </w:r>
    </w:p>
    <w:p>
      <w:pPr>
        <w:spacing w:after="0" w:line="186" w:lineRule="exact"/>
        <w:rPr>
          <w:sz w:val="20"/>
          <w:szCs w:val="20"/>
          <w:color w:val="auto"/>
        </w:rPr>
      </w:pPr>
    </w:p>
    <w:p>
      <w:pPr>
        <w:ind w:right="2659" w:firstLine="470"/>
        <w:spacing w:after="0" w:line="239" w:lineRule="auto"/>
        <w:tabs>
          <w:tab w:leader="none" w:pos="85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63" w:right="1440" w:bottom="1440" w:gutter="0" w:footer="0" w:header="0"/>
        </w:sectPr>
      </w:pPr>
    </w:p>
    <w:bookmarkStart w:id="79" w:name="page80"/>
    <w:bookmarkEnd w:id="79"/>
    <w:p>
      <w:pPr>
        <w:ind w:right="2759"/>
        <w:spacing w:after="0" w:line="267" w:lineRule="auto"/>
        <w:rPr>
          <w:sz w:val="20"/>
          <w:szCs w:val="20"/>
          <w:color w:val="auto"/>
        </w:rPr>
      </w:pPr>
      <w:r>
        <w:rPr>
          <w:rFonts w:ascii="Courier New" w:cs="Courier New" w:eastAsia="Courier New" w:hAnsi="Courier New"/>
          <w:sz w:val="15"/>
          <w:szCs w:val="15"/>
          <w:color w:val="auto"/>
        </w:rPr>
        <w:t>disbursements of its agents and counsel), except any such expense, disbursement or advance as may be attributable to its negligence or bad faith; and</w:t>
      </w:r>
    </w:p>
    <w:p>
      <w:pPr>
        <w:spacing w:after="0" w:line="168" w:lineRule="exact"/>
        <w:rPr>
          <w:sz w:val="20"/>
          <w:szCs w:val="20"/>
          <w:color w:val="auto"/>
        </w:rPr>
      </w:pPr>
    </w:p>
    <w:p>
      <w:pPr>
        <w:ind w:right="2659" w:firstLine="470"/>
        <w:spacing w:after="0" w:line="239" w:lineRule="auto"/>
        <w:tabs>
          <w:tab w:leader="none" w:pos="85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6"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5"/>
          <w:szCs w:val="15"/>
          <w:color w:val="auto"/>
        </w:rPr>
        <w:t>CONFLICTING INTERESTS.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88"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5"/>
          <w:szCs w:val="15"/>
          <w:color w:val="auto"/>
        </w:rPr>
        <w:t>CORPORATE TRUSTEE REQUIRED; ELIGIBILITY.</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8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5"/>
          <w:szCs w:val="15"/>
          <w:color w:val="auto"/>
        </w:rPr>
        <w:t>RESIGNATION AND REMOVAL; APPOINTMENT OF SUCCESSOR.</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63" w:right="1440" w:bottom="1440" w:gutter="0" w:footer="0" w:header="0"/>
        </w:sectPr>
      </w:pPr>
    </w:p>
    <w:bookmarkStart w:id="80" w:name="page81"/>
    <w:bookmarkEnd w:id="80"/>
    <w:p>
      <w:pPr>
        <w:ind w:right="2939" w:firstLine="473"/>
        <w:spacing w:after="0" w:line="239" w:lineRule="auto"/>
        <w:rPr>
          <w:sz w:val="20"/>
          <w:szCs w:val="20"/>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If at any time:</w:t>
      </w:r>
    </w:p>
    <w:p>
      <w:pPr>
        <w:spacing w:after="0" w:line="186" w:lineRule="exact"/>
        <w:rPr>
          <w:sz w:val="20"/>
          <w:szCs w:val="20"/>
          <w:color w:val="auto"/>
        </w:rPr>
      </w:pPr>
    </w:p>
    <w:p>
      <w:pPr>
        <w:ind w:right="2659" w:firstLine="470"/>
        <w:spacing w:after="0" w:line="238" w:lineRule="auto"/>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who has been a bona fide Holder of a Security for at least six months, or</w:t>
      </w:r>
    </w:p>
    <w:p>
      <w:pPr>
        <w:spacing w:after="0" w:line="188"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8" w:lineRule="exact"/>
        <w:rPr>
          <w:rFonts w:ascii="Courier New" w:cs="Courier New" w:eastAsia="Courier New" w:hAnsi="Courier New"/>
          <w:sz w:val="16"/>
          <w:szCs w:val="16"/>
          <w:color w:val="auto"/>
        </w:rPr>
      </w:pPr>
    </w:p>
    <w:p>
      <w:pPr>
        <w:ind w:right="2839" w:firstLine="470"/>
        <w:spacing w:after="0" w:line="239" w:lineRule="auto"/>
        <w:tabs>
          <w:tab w:leader="none" w:pos="85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9"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90"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62" w:lineRule="exact"/>
        <w:rPr>
          <w:sz w:val="20"/>
          <w:szCs w:val="20"/>
          <w:color w:val="auto"/>
        </w:rPr>
      </w:pPr>
    </w:p>
    <w:p>
      <w:pPr>
        <w:jc w:val="both"/>
        <w:ind w:right="2839" w:firstLine="473"/>
        <w:spacing w:after="0" w:line="238" w:lineRule="auto"/>
        <w:rPr>
          <w:sz w:val="20"/>
          <w:szCs w:val="20"/>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63" w:right="1440" w:bottom="1440" w:gutter="0" w:footer="0" w:header="0"/>
        </w:sectPr>
      </w:pPr>
    </w:p>
    <w:bookmarkStart w:id="81" w:name="page82"/>
    <w:bookmarkEnd w:id="81"/>
    <w:p>
      <w:pPr>
        <w:jc w:val="both"/>
        <w:ind w:right="2659"/>
        <w:spacing w:after="0" w:line="239" w:lineRule="auto"/>
        <w:rPr>
          <w:sz w:val="20"/>
          <w:szCs w:val="20"/>
          <w:color w:val="auto"/>
        </w:rPr>
      </w:pPr>
      <w:r>
        <w:rPr>
          <w:rFonts w:ascii="Courier New" w:cs="Courier New" w:eastAsia="Courier New" w:hAnsi="Courier New"/>
          <w:sz w:val="16"/>
          <w:szCs w:val="16"/>
          <w:color w:val="auto"/>
        </w:rPr>
        <w:t>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5"/>
          <w:szCs w:val="15"/>
          <w:color w:val="auto"/>
        </w:rPr>
        <w:t>ACCEPTANCE OF APPOINTMENT BY SUCCESSOR.</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63" w:right="1440" w:bottom="1440" w:gutter="0" w:footer="0" w:header="0"/>
        </w:sectPr>
      </w:pPr>
    </w:p>
    <w:bookmarkStart w:id="82" w:name="page83"/>
    <w:bookmarkEnd w:id="82"/>
    <w:p>
      <w:pPr>
        <w:jc w:val="both"/>
        <w:ind w:right="3039" w:firstLine="473"/>
        <w:spacing w:after="0" w:line="238" w:lineRule="auto"/>
        <w:rPr>
          <w:sz w:val="20"/>
          <w:szCs w:val="20"/>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5"/>
          <w:szCs w:val="15"/>
          <w:color w:val="auto"/>
        </w:rPr>
        <w:t>MERGER, CONVERSION, CONSOLIDATION OR SUCCESSION TO BUSINESS.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5"/>
          <w:szCs w:val="15"/>
          <w:color w:val="auto"/>
        </w:rPr>
        <w:t>PREFERENTIAL COLLECTION OF CLAIMS AGAINST COMPANY.</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3"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5"/>
          <w:szCs w:val="15"/>
          <w:color w:val="auto"/>
        </w:rPr>
        <w:t>APPOINTMENT OF AUTHENTICATING AGENT.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35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63" w:right="1440" w:bottom="1440" w:gutter="0" w:footer="0" w:header="0"/>
        </w:sectPr>
      </w:pPr>
    </w:p>
    <w:bookmarkStart w:id="83" w:name="page84"/>
    <w:bookmarkEnd w:id="83"/>
    <w:p>
      <w:pPr>
        <w:ind w:right="2759" w:firstLine="473"/>
        <w:spacing w:after="0"/>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87" w:lineRule="exact"/>
        <w:rPr>
          <w:sz w:val="20"/>
          <w:szCs w:val="20"/>
          <w:color w:val="auto"/>
        </w:rPr>
      </w:pPr>
    </w:p>
    <w:p>
      <w:pPr>
        <w:ind w:right="2939" w:firstLine="473"/>
        <w:spacing w:after="0" w:line="239"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612, the Securities of such series may have endorsed thereon, in addition to the Trustee's certificate of authentication, an alternative certificate of authentication in the following form:</w:t>
      </w:r>
    </w:p>
    <w:p>
      <w:pPr>
        <w:spacing w:after="0" w:line="187"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66"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As Trustee</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As Authenticating Agent</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Authorized Officer</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63" w:right="1440" w:bottom="1440" w:gutter="0" w:footer="0" w:header="0"/>
        </w:sectPr>
      </w:pPr>
    </w:p>
    <w:bookmarkStart w:id="84" w:name="page85"/>
    <w:bookmarkEnd w:id="84"/>
    <w:p>
      <w:pPr>
        <w:jc w:val="center"/>
        <w:ind w:right="2759"/>
        <w:spacing w:after="0"/>
        <w:rPr>
          <w:sz w:val="20"/>
          <w:szCs w:val="20"/>
          <w:color w:val="auto"/>
        </w:rPr>
      </w:pPr>
      <w:r>
        <w:rPr>
          <w:rFonts w:ascii="Courier New" w:cs="Courier New" w:eastAsia="Courier New" w:hAnsi="Courier New"/>
          <w:sz w:val="16"/>
          <w:szCs w:val="16"/>
          <w:color w:val="auto"/>
        </w:rPr>
        <w:t>ARTICLE SEVEN</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5"/>
          <w:szCs w:val="15"/>
          <w:color w:val="auto"/>
        </w:rPr>
        <w:t>COMPANY TO FURNISH TRUSTEE NAMES AND ADDRESSES OF HOLDERS.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Company will furnish or cause to be furnished to the Trustee</w:t>
      </w:r>
    </w:p>
    <w:p>
      <w:pPr>
        <w:spacing w:after="0" w:line="186" w:lineRule="exact"/>
        <w:rPr>
          <w:sz w:val="20"/>
          <w:szCs w:val="20"/>
          <w:color w:val="auto"/>
        </w:rPr>
      </w:pPr>
    </w:p>
    <w:p>
      <w:pPr>
        <w:ind w:right="2759" w:firstLine="470"/>
        <w:spacing w:after="0" w:line="239" w:lineRule="auto"/>
        <w:tabs>
          <w:tab w:leader="none" w:pos="85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15 days after the Regular Record Date, a list, in such form as the Trustee may reasonably require, of the names and addresses of the Holders of Securities of each series as of such Regular Record Date, as the case may be, and</w:t>
      </w:r>
    </w:p>
    <w:p>
      <w:pPr>
        <w:spacing w:after="0" w:line="187" w:lineRule="exact"/>
        <w:rPr>
          <w:rFonts w:ascii="Courier New" w:cs="Courier New" w:eastAsia="Courier New" w:hAnsi="Courier New"/>
          <w:sz w:val="16"/>
          <w:szCs w:val="16"/>
          <w:color w:val="auto"/>
        </w:rPr>
      </w:pPr>
    </w:p>
    <w:p>
      <w:pPr>
        <w:ind w:right="2759" w:firstLine="470"/>
        <w:spacing w:after="0" w:line="239" w:lineRule="auto"/>
        <w:tabs>
          <w:tab w:leader="none" w:pos="85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8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6"/>
          <w:szCs w:val="16"/>
          <w:color w:val="auto"/>
        </w:rPr>
        <w:t>provided that no such list need be furnished by the Company to the Trustee so long as the Trustee is acting as Security Registrar.</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702.</w:t>
      </w:r>
      <w:r>
        <w:rPr>
          <w:sz w:val="20"/>
          <w:szCs w:val="20"/>
          <w:color w:val="auto"/>
        </w:rPr>
        <w:tab/>
      </w:r>
      <w:r>
        <w:rPr>
          <w:rFonts w:ascii="Courier New" w:cs="Courier New" w:eastAsia="Courier New" w:hAnsi="Courier New"/>
          <w:sz w:val="15"/>
          <w:szCs w:val="15"/>
          <w:color w:val="auto"/>
        </w:rPr>
        <w:t>PRESERVATION OF INFORMATION; COMMUNICATIONS TO HOLDERS.</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if any, and the names and addresses of Holders received by the Trustee in its capacity as Security Registrar. The Trustee may destroy any list furnished to it as provided in Section 701 upon receipt of a new list so furnished.</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5"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703.</w:t>
      </w:r>
      <w:r>
        <w:rPr>
          <w:sz w:val="20"/>
          <w:szCs w:val="20"/>
          <w:color w:val="auto"/>
        </w:rPr>
        <w:tab/>
      </w:r>
      <w:r>
        <w:rPr>
          <w:rFonts w:ascii="Courier New" w:cs="Courier New" w:eastAsia="Courier New" w:hAnsi="Courier New"/>
          <w:sz w:val="15"/>
          <w:szCs w:val="15"/>
          <w:color w:val="auto"/>
        </w:rPr>
        <w:t>REPORTS BY TRUSTEE.</w:t>
      </w:r>
    </w:p>
    <w:p>
      <w:pPr>
        <w:spacing w:after="0" w:line="186" w:lineRule="exact"/>
        <w:rPr>
          <w:sz w:val="20"/>
          <w:szCs w:val="20"/>
          <w:color w:val="auto"/>
        </w:rPr>
      </w:pPr>
    </w:p>
    <w:p>
      <w:pPr>
        <w:ind w:right="2839" w:firstLine="473"/>
        <w:spacing w:after="0" w:line="262" w:lineRule="auto"/>
        <w:rPr>
          <w:sz w:val="20"/>
          <w:szCs w:val="20"/>
          <w:color w:val="auto"/>
        </w:rPr>
      </w:pPr>
      <w:r>
        <w:rPr>
          <w:rFonts w:ascii="Courier New" w:cs="Courier New" w:eastAsia="Courier New" w:hAnsi="Courier New"/>
          <w:sz w:val="15"/>
          <w:szCs w:val="15"/>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59" w:right="1440" w:bottom="1440" w:gutter="0" w:footer="0" w:header="0"/>
        </w:sectPr>
      </w:pPr>
    </w:p>
    <w:bookmarkStart w:id="85" w:name="page86"/>
    <w:bookmarkEnd w:id="85"/>
    <w:p>
      <w:pPr>
        <w:ind w:right="2659" w:firstLine="473"/>
        <w:spacing w:after="0" w:line="239" w:lineRule="auto"/>
        <w:rPr>
          <w:sz w:val="20"/>
          <w:szCs w:val="20"/>
          <w:color w:val="auto"/>
        </w:rPr>
      </w:pPr>
      <w:r>
        <w:rPr>
          <w:rFonts w:ascii="Courier New" w:cs="Courier New" w:eastAsia="Courier New" w:hAnsi="Courier New"/>
          <w:sz w:val="16"/>
          <w:szCs w:val="16"/>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87" w:lineRule="exact"/>
        <w:rPr>
          <w:sz w:val="20"/>
          <w:szCs w:val="20"/>
          <w:color w:val="auto"/>
        </w:rPr>
      </w:pPr>
    </w:p>
    <w:p>
      <w:pPr>
        <w:ind w:right="2939" w:firstLine="473"/>
        <w:spacing w:after="0" w:line="260" w:lineRule="auto"/>
        <w:rPr>
          <w:sz w:val="20"/>
          <w:szCs w:val="20"/>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69"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704.</w:t>
      </w:r>
      <w:r>
        <w:rPr>
          <w:sz w:val="20"/>
          <w:szCs w:val="20"/>
          <w:color w:val="auto"/>
        </w:rPr>
        <w:tab/>
      </w:r>
      <w:r>
        <w:rPr>
          <w:rFonts w:ascii="Courier New" w:cs="Courier New" w:eastAsia="Courier New" w:hAnsi="Courier New"/>
          <w:sz w:val="15"/>
          <w:szCs w:val="15"/>
          <w:color w:val="auto"/>
        </w:rPr>
        <w:t>REPORTS BY COMPANY.</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EIGHT</w:t>
      </w:r>
    </w:p>
    <w:p>
      <w:pPr>
        <w:spacing w:after="0" w:line="183"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5"/>
          <w:szCs w:val="15"/>
          <w:color w:val="auto"/>
        </w:rPr>
        <w:t>COMPANY MAY CONSOLIDATE, ETC., ONLY ON CERTAIN TERMS.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shall not consolidate with or merge into any other Person (in a transaction in which the Company is not the surviving corporation) or convey, transfer or lease its properties and assets substantially as an entirety to any Person, unless:</w:t>
      </w:r>
    </w:p>
    <w:p>
      <w:pPr>
        <w:spacing w:after="0" w:line="187" w:lineRule="exact"/>
        <w:rPr>
          <w:sz w:val="20"/>
          <w:szCs w:val="20"/>
          <w:color w:val="auto"/>
        </w:rPr>
      </w:pPr>
    </w:p>
    <w:p>
      <w:pPr>
        <w:ind w:right="2659" w:firstLine="470"/>
        <w:spacing w:after="0"/>
        <w:tabs>
          <w:tab w:leader="none" w:pos="85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(in an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Fourteen, if applicable, or as otherwise specified pursuant to Section 301,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90"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63" w:right="1440" w:bottom="1440" w:gutter="0" w:footer="0" w:header="0"/>
        </w:sectPr>
      </w:pPr>
    </w:p>
    <w:bookmarkStart w:id="86" w:name="page87"/>
    <w:bookmarkEnd w:id="86"/>
    <w:p>
      <w:pPr>
        <w:ind w:right="2759" w:firstLine="470"/>
        <w:spacing w:after="0" w:line="239" w:lineRule="auto"/>
        <w:tabs>
          <w:tab w:leader="none" w:pos="85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90"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6"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5"/>
          <w:szCs w:val="15"/>
          <w:color w:val="auto"/>
        </w:rPr>
        <w:t>SUCCESSOR SUBSTITUTED.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8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ARTICLE NINE</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SUPPLEMENTAL INDENTURES</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901.</w:t>
      </w:r>
      <w:r>
        <w:rPr>
          <w:sz w:val="20"/>
          <w:szCs w:val="20"/>
          <w:color w:val="auto"/>
        </w:rPr>
        <w:tab/>
      </w:r>
      <w:r>
        <w:rPr>
          <w:rFonts w:ascii="Courier New" w:cs="Courier New" w:eastAsia="Courier New" w:hAnsi="Courier New"/>
          <w:sz w:val="15"/>
          <w:szCs w:val="15"/>
          <w:color w:val="auto"/>
        </w:rPr>
        <w:t>SUPPLEMENTAL INDENTURES WITHOUT CONSENT OF HOLDERS.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87" w:lineRule="exact"/>
        <w:rPr>
          <w:sz w:val="20"/>
          <w:szCs w:val="20"/>
          <w:color w:val="auto"/>
        </w:rPr>
      </w:pPr>
    </w:p>
    <w:p>
      <w:pPr>
        <w:ind w:right="3419" w:firstLine="470"/>
        <w:spacing w:after="0" w:line="238" w:lineRule="auto"/>
        <w:tabs>
          <w:tab w:leader="none" w:pos="85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or successive successions, and the assumption by any such successor of the covenants of the Company herein and in the Securities; or</w:t>
      </w:r>
    </w:p>
    <w:p>
      <w:pPr>
        <w:spacing w:after="0" w:line="188" w:lineRule="exact"/>
        <w:rPr>
          <w:rFonts w:ascii="Courier New" w:cs="Courier New" w:eastAsia="Courier New" w:hAnsi="Courier New"/>
          <w:sz w:val="16"/>
          <w:szCs w:val="16"/>
          <w:color w:val="auto"/>
        </w:rPr>
      </w:pPr>
    </w:p>
    <w:p>
      <w:pPr>
        <w:ind w:right="2759" w:firstLine="470"/>
        <w:spacing w:after="0" w:line="239" w:lineRule="auto"/>
        <w:tabs>
          <w:tab w:leader="none" w:pos="85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8"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additional Events of Default are to be for the benefit of less than all series of</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63" w:right="1440" w:bottom="1440" w:gutter="0" w:footer="0" w:header="0"/>
        </w:sectPr>
      </w:pPr>
    </w:p>
    <w:bookmarkStart w:id="87" w:name="page88"/>
    <w:bookmarkEnd w:id="87"/>
    <w:p>
      <w:pPr>
        <w:ind w:right="2839"/>
        <w:spacing w:after="0" w:line="237" w:lineRule="auto"/>
        <w:rPr>
          <w:sz w:val="20"/>
          <w:szCs w:val="20"/>
          <w:color w:val="auto"/>
        </w:rPr>
      </w:pPr>
      <w:r>
        <w:rPr>
          <w:rFonts w:ascii="Courier New" w:cs="Courier New" w:eastAsia="Courier New" w:hAnsi="Courier New"/>
          <w:sz w:val="16"/>
          <w:szCs w:val="16"/>
          <w:color w:val="auto"/>
        </w:rPr>
        <w:t>Securities, stating that such additional Events of Default are expressly being included solely for the benefit of such series); or</w:t>
      </w:r>
    </w:p>
    <w:p>
      <w:pPr>
        <w:spacing w:after="0" w:line="188" w:lineRule="exact"/>
        <w:rPr>
          <w:sz w:val="20"/>
          <w:szCs w:val="20"/>
          <w:color w:val="auto"/>
        </w:rPr>
      </w:pPr>
    </w:p>
    <w:p>
      <w:pPr>
        <w:ind w:right="2759" w:firstLine="470"/>
        <w:spacing w:after="0" w:line="239" w:lineRule="auto"/>
        <w:tabs>
          <w:tab w:leader="none" w:pos="8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7"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or</w:t>
      </w:r>
    </w:p>
    <w:p>
      <w:pPr>
        <w:spacing w:after="0" w:line="186" w:lineRule="exact"/>
        <w:rPr>
          <w:rFonts w:ascii="Courier New" w:cs="Courier New" w:eastAsia="Courier New" w:hAnsi="Courier New"/>
          <w:sz w:val="16"/>
          <w:szCs w:val="16"/>
          <w:color w:val="auto"/>
        </w:rPr>
      </w:pPr>
    </w:p>
    <w:p>
      <w:pPr>
        <w:ind w:right="2659" w:firstLine="470"/>
        <w:spacing w:after="0" w:line="237" w:lineRule="auto"/>
        <w:tabs>
          <w:tab w:leader="none" w:pos="8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as permitted by Sections 201 and 301; or</w:t>
      </w:r>
    </w:p>
    <w:p>
      <w:pPr>
        <w:spacing w:after="0" w:line="187" w:lineRule="exact"/>
        <w:rPr>
          <w:rFonts w:ascii="Courier New" w:cs="Courier New" w:eastAsia="Courier New" w:hAnsi="Courier New"/>
          <w:sz w:val="16"/>
          <w:szCs w:val="16"/>
          <w:color w:val="auto"/>
        </w:rPr>
      </w:pPr>
    </w:p>
    <w:p>
      <w:pPr>
        <w:ind w:right="2759" w:firstLine="470"/>
        <w:spacing w:after="0" w:line="259" w:lineRule="auto"/>
        <w:tabs>
          <w:tab w:leader="none" w:pos="85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74" w:lineRule="exact"/>
        <w:rPr>
          <w:rFonts w:ascii="Courier New" w:cs="Courier New" w:eastAsia="Courier New" w:hAnsi="Courier New"/>
          <w:sz w:val="15"/>
          <w:szCs w:val="15"/>
          <w:color w:val="auto"/>
        </w:rPr>
      </w:pPr>
    </w:p>
    <w:p>
      <w:pPr>
        <w:ind w:right="2839" w:firstLine="470"/>
        <w:spacing w:after="0" w:line="239" w:lineRule="auto"/>
        <w:tabs>
          <w:tab w:leader="none" w:pos="85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provision with respect to the conversion rights of Holders pursuant to the requirements of Article Fourteen, including providing for the conversion of the securities into any security (other than the Common Stock of the Company) or property of the Company; or</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94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(10) shall not adversely affect the interests of the Holders of Securities of any series in any material respect; or</w:t>
      </w:r>
    </w:p>
    <w:p>
      <w:pPr>
        <w:spacing w:after="0" w:line="190" w:lineRule="exact"/>
        <w:rPr>
          <w:rFonts w:ascii="Courier New" w:cs="Courier New" w:eastAsia="Courier New" w:hAnsi="Courier New"/>
          <w:sz w:val="16"/>
          <w:szCs w:val="16"/>
          <w:color w:val="auto"/>
        </w:rPr>
      </w:pPr>
    </w:p>
    <w:p>
      <w:pPr>
        <w:ind w:right="2659" w:firstLine="470"/>
        <w:spacing w:after="0" w:line="239" w:lineRule="auto"/>
        <w:tabs>
          <w:tab w:leader="none" w:pos="946"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the Indenture to such extent as shall be necessary to permit or facilitate the defeasance and discharge of any series of Securities pursuant to Articles Four and Thirteen, provided that any such action shall not adversely affect the interests of the Holders of Securities of such series or any other series of Securities in any material respect.</w:t>
      </w:r>
    </w:p>
    <w:p>
      <w:pPr>
        <w:spacing w:after="0" w:line="186"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902.</w:t>
      </w:r>
      <w:r>
        <w:rPr>
          <w:sz w:val="20"/>
          <w:szCs w:val="20"/>
          <w:color w:val="auto"/>
        </w:rPr>
        <w:tab/>
      </w:r>
      <w:r>
        <w:rPr>
          <w:rFonts w:ascii="Courier New" w:cs="Courier New" w:eastAsia="Courier New" w:hAnsi="Courier New"/>
          <w:sz w:val="15"/>
          <w:szCs w:val="15"/>
          <w:color w:val="auto"/>
        </w:rPr>
        <w:t>SUPPLEMENTAL INDENTURES WITH CONSENT OF HOLDERS.</w:t>
      </w:r>
    </w:p>
    <w:p>
      <w:pPr>
        <w:spacing w:after="0" w:line="186" w:lineRule="exact"/>
        <w:rPr>
          <w:sz w:val="20"/>
          <w:szCs w:val="20"/>
          <w:color w:val="auto"/>
        </w:rPr>
      </w:pPr>
    </w:p>
    <w:p>
      <w:pPr>
        <w:ind w:right="2839" w:firstLine="473"/>
        <w:spacing w:after="0" w:line="260" w:lineRule="auto"/>
        <w:rPr>
          <w:sz w:val="20"/>
          <w:szCs w:val="20"/>
          <w:color w:val="auto"/>
        </w:rPr>
      </w:pPr>
      <w:r>
        <w:rPr>
          <w:rFonts w:ascii="Courier New" w:cs="Courier New" w:eastAsia="Courier New" w:hAnsi="Courier New"/>
          <w:sz w:val="15"/>
          <w:szCs w:val="15"/>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3" w:right="1440" w:bottom="1440" w:gutter="0" w:footer="0" w:header="0"/>
        </w:sectPr>
      </w:pPr>
    </w:p>
    <w:bookmarkStart w:id="88" w:name="page89"/>
    <w:bookmarkEnd w:id="88"/>
    <w:p>
      <w:pPr>
        <w:ind w:right="2759"/>
        <w:spacing w:after="0" w:line="256" w:lineRule="auto"/>
        <w:rPr>
          <w:sz w:val="20"/>
          <w:szCs w:val="20"/>
          <w:color w:val="auto"/>
        </w:rPr>
      </w:pPr>
      <w:r>
        <w:rPr>
          <w:rFonts w:ascii="Courier New" w:cs="Courier New" w:eastAsia="Courier New" w:hAnsi="Courier New"/>
          <w:sz w:val="15"/>
          <w:szCs w:val="15"/>
          <w:color w:val="auto"/>
        </w:rPr>
        <w:t>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w:t>
      </w:r>
    </w:p>
    <w:p>
      <w:pPr>
        <w:ind w:left="4540"/>
        <w:spacing w:after="0" w:line="238" w:lineRule="auto"/>
        <w:tabs>
          <w:tab w:leader="none" w:pos="546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6"/>
          <w:szCs w:val="16"/>
          <w:color w:val="auto"/>
        </w:rPr>
        <w:t>supplemental indenture shall, without the consent of the Holder of each Outstanding Security affected thereby,</w:t>
      </w:r>
    </w:p>
    <w:p>
      <w:pPr>
        <w:spacing w:after="0" w:line="188" w:lineRule="exact"/>
        <w:rPr>
          <w:sz w:val="20"/>
          <w:szCs w:val="20"/>
          <w:color w:val="auto"/>
        </w:rPr>
      </w:pPr>
    </w:p>
    <w:p>
      <w:pPr>
        <w:ind w:right="2659" w:firstLine="470"/>
        <w:spacing w:after="0"/>
        <w:tabs>
          <w:tab w:leader="none" w:pos="85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adverse to the Holders of Securities of such series, or</w:t>
      </w:r>
    </w:p>
    <w:p>
      <w:pPr>
        <w:spacing w:after="0" w:line="190"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8" w:lineRule="exact"/>
        <w:rPr>
          <w:rFonts w:ascii="Courier New" w:cs="Courier New" w:eastAsia="Courier New" w:hAnsi="Courier New"/>
          <w:sz w:val="16"/>
          <w:szCs w:val="16"/>
          <w:color w:val="auto"/>
        </w:rPr>
      </w:pPr>
    </w:p>
    <w:p>
      <w:pPr>
        <w:jc w:val="both"/>
        <w:ind w:right="2659" w:firstLine="470"/>
        <w:spacing w:after="0" w:line="256" w:lineRule="auto"/>
        <w:tabs>
          <w:tab w:leader="none" w:pos="85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however,</w:t>
      </w:r>
    </w:p>
    <w:p>
      <w:pPr>
        <w:ind w:left="5480"/>
        <w:spacing w:after="0" w:line="238" w:lineRule="auto"/>
        <w:tabs>
          <w:tab w:leader="none" w:pos="64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that this clause shall not be deemed to require the consent of any Holder with respect to changes in the references to "the Trustee" and concomitant changes in this Section and Section 1008, or the deletion of this proviso, in accordance with the requirements of Sections 611 and 901(8), or</w:t>
      </w:r>
    </w:p>
    <w:p>
      <w:pPr>
        <w:spacing w:after="0" w:line="187" w:lineRule="exact"/>
        <w:rPr>
          <w:sz w:val="20"/>
          <w:szCs w:val="20"/>
          <w:color w:val="auto"/>
        </w:rPr>
      </w:pPr>
    </w:p>
    <w:p>
      <w:pPr>
        <w:ind w:right="2759" w:firstLine="470"/>
        <w:spacing w:after="0" w:line="239" w:lineRule="auto"/>
        <w:tabs>
          <w:tab w:leader="none" w:pos="85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make any change that adversely affects the right to convert any security as provided in Article Fourteen or pursuant to Section 301 (except as permitted by Section 901(9)) or decrease the conversion rate or increase the conversion price of any such security.</w:t>
      </w:r>
    </w:p>
    <w:p>
      <w:pPr>
        <w:spacing w:after="0" w:line="187"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90"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It shall not be necessary for any Act of Holders under this Section to approve the particular form of any proposed supplemental indenture, but it shall be sufficient if such Act shall approve the substance thereof.</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903.</w:t>
      </w:r>
      <w:r>
        <w:rPr>
          <w:sz w:val="20"/>
          <w:szCs w:val="20"/>
          <w:color w:val="auto"/>
        </w:rPr>
        <w:tab/>
      </w:r>
      <w:r>
        <w:rPr>
          <w:rFonts w:ascii="Courier New" w:cs="Courier New" w:eastAsia="Courier New" w:hAnsi="Courier New"/>
          <w:sz w:val="15"/>
          <w:szCs w:val="15"/>
          <w:color w:val="auto"/>
        </w:rPr>
        <w:t>EXECUTION OF SUPPLEMENTAL INDENTURES.</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63" w:right="1440" w:bottom="1440" w:gutter="0" w:footer="0" w:header="0"/>
        </w:sectPr>
      </w:pPr>
    </w:p>
    <w:bookmarkStart w:id="89" w:name="page90"/>
    <w:bookmarkEnd w:id="89"/>
    <w:p>
      <w:pPr>
        <w:ind w:right="2659" w:firstLine="473"/>
        <w:spacing w:after="0" w:line="258"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Sections 601 and 603)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2"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904.</w:t>
      </w:r>
      <w:r>
        <w:rPr>
          <w:sz w:val="20"/>
          <w:szCs w:val="20"/>
          <w:color w:val="auto"/>
        </w:rPr>
        <w:tab/>
      </w:r>
      <w:r>
        <w:rPr>
          <w:rFonts w:ascii="Courier New" w:cs="Courier New" w:eastAsia="Courier New" w:hAnsi="Courier New"/>
          <w:sz w:val="15"/>
          <w:szCs w:val="15"/>
          <w:color w:val="auto"/>
        </w:rPr>
        <w:t>EFFECT OF SUPPLEMENTAL INDENTURES.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5"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905.</w:t>
      </w:r>
      <w:r>
        <w:rPr>
          <w:sz w:val="20"/>
          <w:szCs w:val="20"/>
          <w:color w:val="auto"/>
        </w:rPr>
        <w:tab/>
      </w:r>
      <w:r>
        <w:rPr>
          <w:rFonts w:ascii="Courier New" w:cs="Courier New" w:eastAsia="Courier New" w:hAnsi="Courier New"/>
          <w:sz w:val="15"/>
          <w:szCs w:val="15"/>
          <w:color w:val="auto"/>
        </w:rPr>
        <w:t>CONFORMITY WITH TRUST INDENTURE ACT.</w:t>
      </w:r>
    </w:p>
    <w:p>
      <w:pPr>
        <w:spacing w:after="0" w:line="186"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Every supplemental indenture executed pursuant to this Article shall conform to the requirements of the Trust Indenture Act.</w:t>
      </w:r>
    </w:p>
    <w:p>
      <w:pPr>
        <w:spacing w:after="0" w:line="184"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906.</w:t>
      </w:r>
      <w:r>
        <w:rPr>
          <w:sz w:val="20"/>
          <w:szCs w:val="20"/>
          <w:color w:val="auto"/>
        </w:rPr>
        <w:tab/>
      </w:r>
      <w:r>
        <w:rPr>
          <w:rFonts w:ascii="Courier New" w:cs="Courier New" w:eastAsia="Courier New" w:hAnsi="Courier New"/>
          <w:sz w:val="15"/>
          <w:szCs w:val="15"/>
          <w:color w:val="auto"/>
        </w:rPr>
        <w:t>REFERENCE IN SECURITIES TO SUPPLEMENTAL INDENTURES.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3" w:lineRule="exact"/>
        <w:rPr>
          <w:sz w:val="20"/>
          <w:szCs w:val="20"/>
          <w:color w:val="auto"/>
        </w:rPr>
      </w:pPr>
    </w:p>
    <w:p>
      <w:pPr>
        <w:ind w:left="100"/>
        <w:spacing w:after="0"/>
        <w:tabs>
          <w:tab w:leader="none" w:pos="1500" w:val="left"/>
        </w:tabs>
        <w:rPr>
          <w:sz w:val="20"/>
          <w:szCs w:val="20"/>
          <w:color w:val="auto"/>
        </w:rPr>
      </w:pPr>
      <w:r>
        <w:rPr>
          <w:rFonts w:ascii="Courier New" w:cs="Courier New" w:eastAsia="Courier New" w:hAnsi="Courier New"/>
          <w:sz w:val="16"/>
          <w:szCs w:val="16"/>
          <w:color w:val="auto"/>
        </w:rPr>
        <w:t>SECTION 907.</w:t>
      </w:r>
      <w:r>
        <w:rPr>
          <w:sz w:val="20"/>
          <w:szCs w:val="20"/>
          <w:color w:val="auto"/>
        </w:rPr>
        <w:tab/>
      </w:r>
      <w:r>
        <w:rPr>
          <w:rFonts w:ascii="Courier New" w:cs="Courier New" w:eastAsia="Courier New" w:hAnsi="Courier New"/>
          <w:sz w:val="15"/>
          <w:szCs w:val="15"/>
          <w:color w:val="auto"/>
        </w:rPr>
        <w:t>SUBORDINATION UNIMPAIRED.</w:t>
      </w:r>
    </w:p>
    <w:p>
      <w:pPr>
        <w:spacing w:after="0" w:line="186" w:lineRule="exact"/>
        <w:rPr>
          <w:sz w:val="20"/>
          <w:szCs w:val="20"/>
          <w:color w:val="auto"/>
        </w:rPr>
      </w:pPr>
    </w:p>
    <w:p>
      <w:pPr>
        <w:ind w:right="3039" w:firstLine="473"/>
        <w:spacing w:after="0" w:line="238" w:lineRule="auto"/>
        <w:rPr>
          <w:sz w:val="20"/>
          <w:szCs w:val="20"/>
          <w:color w:val="auto"/>
        </w:rPr>
      </w:pPr>
      <w:r>
        <w:rPr>
          <w:rFonts w:ascii="Courier New" w:cs="Courier New" w:eastAsia="Courier New" w:hAnsi="Courier New"/>
          <w:sz w:val="16"/>
          <w:szCs w:val="16"/>
          <w:color w:val="auto"/>
        </w:rPr>
        <w:t>No provision in any supplemental indenture which affects the superior position of the holders of Senior Debt shall be effective against holders of Senior Debt.</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TEN</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COVENANTS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1001.</w:t>
      </w:r>
      <w:r>
        <w:rPr>
          <w:sz w:val="20"/>
          <w:szCs w:val="20"/>
          <w:color w:val="auto"/>
        </w:rPr>
        <w:tab/>
      </w:r>
      <w:r>
        <w:rPr>
          <w:rFonts w:ascii="Courier New" w:cs="Courier New" w:eastAsia="Courier New" w:hAnsi="Courier New"/>
          <w:sz w:val="15"/>
          <w:szCs w:val="15"/>
          <w:color w:val="auto"/>
        </w:rPr>
        <w:t>PAYMENT OF PRINCIPAL, PREMIUM AND INTEREST.</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63" w:right="1440" w:bottom="1440" w:gutter="0" w:footer="0" w:header="0"/>
        </w:sectPr>
      </w:pPr>
    </w:p>
    <w:bookmarkStart w:id="90" w:name="page91"/>
    <w:bookmarkEnd w:id="90"/>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1002.</w:t>
      </w:r>
      <w:r>
        <w:rPr>
          <w:sz w:val="20"/>
          <w:szCs w:val="20"/>
          <w:color w:val="auto"/>
        </w:rPr>
        <w:tab/>
      </w:r>
      <w:r>
        <w:rPr>
          <w:rFonts w:ascii="Courier New" w:cs="Courier New" w:eastAsia="Courier New" w:hAnsi="Courier New"/>
          <w:sz w:val="15"/>
          <w:szCs w:val="15"/>
          <w:color w:val="auto"/>
        </w:rPr>
        <w:t>MAINTENANCE OF OFFICE OR AGENCY.</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81"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w:t>
      </w:r>
    </w:p>
    <w:p>
      <w:pPr>
        <w:ind w:left="1320"/>
        <w:spacing w:after="0" w:line="238" w:lineRule="auto"/>
        <w:tabs>
          <w:tab w:leader="none" w:pos="22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5"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1003.</w:t>
      </w:r>
      <w:r>
        <w:rPr>
          <w:sz w:val="20"/>
          <w:szCs w:val="20"/>
          <w:color w:val="auto"/>
        </w:rPr>
        <w:tab/>
      </w:r>
      <w:r>
        <w:rPr>
          <w:rFonts w:ascii="Courier New" w:cs="Courier New" w:eastAsia="Courier New" w:hAnsi="Courier New"/>
          <w:sz w:val="15"/>
          <w:szCs w:val="15"/>
          <w:color w:val="auto"/>
        </w:rPr>
        <w:t>MONEY FOR SECURITIES PAYMENTS TO BE HELD IN TRUST.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77"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59" w:right="1440" w:bottom="1440" w:gutter="0" w:footer="0" w:header="0"/>
        </w:sectPr>
      </w:pPr>
    </w:p>
    <w:bookmarkStart w:id="91" w:name="page92"/>
    <w:bookmarkEnd w:id="91"/>
    <w:p>
      <w:pPr>
        <w:ind w:right="2759" w:firstLine="473"/>
        <w:spacing w:after="0"/>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7"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w:t>
      </w:r>
    </w:p>
    <w:p>
      <w:pPr>
        <w:spacing w:after="0" w:line="3" w:lineRule="exact"/>
        <w:rPr>
          <w:sz w:val="20"/>
          <w:szCs w:val="20"/>
          <w:color w:val="auto"/>
        </w:rPr>
      </w:pPr>
    </w:p>
    <w:p>
      <w:pPr>
        <w:ind w:left="5480"/>
        <w:spacing w:after="0"/>
        <w:tabs>
          <w:tab w:leader="none" w:pos="64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88"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1004.</w:t>
      </w:r>
      <w:r>
        <w:rPr>
          <w:sz w:val="20"/>
          <w:szCs w:val="20"/>
          <w:color w:val="auto"/>
        </w:rPr>
        <w:tab/>
      </w:r>
      <w:r>
        <w:rPr>
          <w:rFonts w:ascii="Courier New" w:cs="Courier New" w:eastAsia="Courier New" w:hAnsi="Courier New"/>
          <w:sz w:val="15"/>
          <w:szCs w:val="15"/>
          <w:color w:val="auto"/>
        </w:rPr>
        <w:t>STATEMENT BY OFFICERS AS TO DEFAULT.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1005.</w:t>
        <w:tab/>
        <w:t>EXISTENCE.</w:t>
      </w:r>
    </w:p>
    <w:p>
      <w:pPr>
        <w:spacing w:after="0" w:line="186" w:lineRule="exact"/>
        <w:rPr>
          <w:sz w:val="20"/>
          <w:szCs w:val="20"/>
          <w:color w:val="auto"/>
        </w:rPr>
      </w:pPr>
    </w:p>
    <w:p>
      <w:pPr>
        <w:ind w:right="2939" w:firstLine="473"/>
        <w:spacing w:after="0" w:line="267" w:lineRule="auto"/>
        <w:rPr>
          <w:sz w:val="20"/>
          <w:szCs w:val="20"/>
          <w:color w:val="auto"/>
        </w:rPr>
      </w:pPr>
      <w:r>
        <w:rPr>
          <w:rFonts w:ascii="Courier New" w:cs="Courier New" w:eastAsia="Courier New" w:hAnsi="Courier New"/>
          <w:sz w:val="15"/>
          <w:szCs w:val="15"/>
          <w:color w:val="auto"/>
        </w:rPr>
        <w:t>Subject to Article Eight, the Company will do or cause to be done all things necessary to preserve and keep in full force and effect its existence.</w:t>
      </w:r>
    </w:p>
    <w:p>
      <w:pPr>
        <w:spacing w:after="0" w:line="16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1006.</w:t>
      </w:r>
      <w:r>
        <w:rPr>
          <w:sz w:val="20"/>
          <w:szCs w:val="20"/>
          <w:color w:val="auto"/>
        </w:rPr>
        <w:tab/>
      </w:r>
      <w:r>
        <w:rPr>
          <w:rFonts w:ascii="Courier New" w:cs="Courier New" w:eastAsia="Courier New" w:hAnsi="Courier New"/>
          <w:sz w:val="15"/>
          <w:szCs w:val="15"/>
          <w:color w:val="auto"/>
        </w:rPr>
        <w:t>MAINTENANCE OF PROPERTIES.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w:t>
      </w:r>
    </w:p>
    <w:p>
      <w:pPr>
        <w:ind w:left="3680"/>
        <w:spacing w:after="0"/>
        <w:tabs>
          <w:tab w:leader="none" w:pos="4620" w:val="left"/>
        </w:tabs>
        <w:rPr>
          <w:sz w:val="20"/>
          <w:szCs w:val="20"/>
          <w:color w:val="auto"/>
        </w:rPr>
      </w:pPr>
      <w:r>
        <w:rPr>
          <w:rFonts w:ascii="Courier New" w:cs="Courier New" w:eastAsia="Courier New" w:hAnsi="Courier New"/>
          <w:sz w:val="16"/>
          <w:szCs w:val="16"/>
          <w:color w:val="auto"/>
        </w:rPr>
        <w:t>--------</w:t>
        <w:tab/>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shall prevent the Company from discontinuing</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63" w:right="1440" w:bottom="1440" w:gutter="0" w:footer="0" w:header="0"/>
        </w:sectPr>
      </w:pPr>
    </w:p>
    <w:bookmarkStart w:id="92" w:name="page93"/>
    <w:bookmarkEnd w:id="92"/>
    <w:p>
      <w:pPr>
        <w:ind w:right="2659"/>
        <w:spacing w:after="0" w:line="238" w:lineRule="auto"/>
        <w:rPr>
          <w:sz w:val="20"/>
          <w:szCs w:val="20"/>
          <w:color w:val="auto"/>
        </w:rPr>
      </w:pPr>
      <w:r>
        <w:rPr>
          <w:rFonts w:ascii="Courier New" w:cs="Courier New" w:eastAsia="Courier New" w:hAnsi="Courier New"/>
          <w:sz w:val="16"/>
          <w:szCs w:val="16"/>
          <w:color w:val="auto"/>
        </w:rPr>
        <w:t>the operation or maintenance of any of such properties if such discontinuance is, in the judgment of the Company, desirable in the conduct of its business and not disadvantageous in any material respect to the Holders.</w:t>
      </w:r>
    </w:p>
    <w:p>
      <w:pPr>
        <w:spacing w:after="0" w:line="18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1007.</w:t>
      </w:r>
      <w:r>
        <w:rPr>
          <w:sz w:val="20"/>
          <w:szCs w:val="20"/>
          <w:color w:val="auto"/>
        </w:rPr>
        <w:tab/>
      </w:r>
      <w:r>
        <w:rPr>
          <w:rFonts w:ascii="Courier New" w:cs="Courier New" w:eastAsia="Courier New" w:hAnsi="Courier New"/>
          <w:sz w:val="15"/>
          <w:szCs w:val="15"/>
          <w:color w:val="auto"/>
        </w:rPr>
        <w:t>PAYMENT OF TAXES AND OTHER CLAIMS.</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provided, however, that the Company shall not be required to pay or</w:t>
      </w:r>
    </w:p>
    <w:p>
      <w:pPr>
        <w:ind w:left="840"/>
        <w:spacing w:after="0"/>
        <w:tabs>
          <w:tab w:leader="none" w:pos="178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86"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1008.</w:t>
      </w:r>
      <w:r>
        <w:rPr>
          <w:sz w:val="20"/>
          <w:szCs w:val="20"/>
          <w:color w:val="auto"/>
        </w:rPr>
        <w:tab/>
      </w:r>
      <w:r>
        <w:rPr>
          <w:rFonts w:ascii="Courier New" w:cs="Courier New" w:eastAsia="Courier New" w:hAnsi="Courier New"/>
          <w:sz w:val="15"/>
          <w:szCs w:val="15"/>
          <w:color w:val="auto"/>
        </w:rPr>
        <w:t>WAIVER OF CERTAIN COVENANTS.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301(19), 901(2), 901(7), 1006 or 1007 for the benefit of the Holders of such series if before the time for such compliance the Holders of at least 50%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ARTICLE ELEVEN</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REDEMPTION OF SECURITIES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1101.</w:t>
      </w:r>
      <w:r>
        <w:rPr>
          <w:sz w:val="20"/>
          <w:szCs w:val="20"/>
          <w:color w:val="auto"/>
        </w:rPr>
        <w:tab/>
      </w:r>
      <w:r>
        <w:rPr>
          <w:rFonts w:ascii="Courier New" w:cs="Courier New" w:eastAsia="Courier New" w:hAnsi="Courier New"/>
          <w:sz w:val="15"/>
          <w:szCs w:val="15"/>
          <w:color w:val="auto"/>
        </w:rPr>
        <w:t>APPLICABILITY OF ARTICLE.</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5"/>
          <w:szCs w:val="15"/>
          <w:color w:val="auto"/>
        </w:rPr>
        <w:t>ELECTION TO REDEEM; NOTICE TO TRUSTEE.</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63" w:right="1440" w:bottom="1440" w:gutter="0" w:footer="0" w:header="0"/>
        </w:sectPr>
      </w:pPr>
    </w:p>
    <w:bookmarkStart w:id="93" w:name="page94"/>
    <w:bookmarkEnd w:id="93"/>
    <w:p>
      <w:pPr>
        <w:ind w:right="2659"/>
        <w:spacing w:after="0"/>
        <w:rPr>
          <w:sz w:val="20"/>
          <w:szCs w:val="20"/>
          <w:color w:val="auto"/>
        </w:rPr>
      </w:pPr>
      <w:r>
        <w:rPr>
          <w:rFonts w:ascii="Courier New" w:cs="Courier New" w:eastAsia="Courier New" w:hAnsi="Courier New"/>
          <w:sz w:val="16"/>
          <w:szCs w:val="16"/>
          <w:color w:val="auto"/>
        </w:rPr>
        <w:t>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5"/>
          <w:szCs w:val="15"/>
          <w:color w:val="auto"/>
        </w:rPr>
        <w:t>SELECTION BY TRUSTEE OF SECURITIES TO BE REDEEMED.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(or such shorter period of time as may be acceptable to the Trustee) prior to the Redemption Date by the Trustee, from the Outstanding Securities of such series not previously called for redemption, by lot, or in the Trustee's discretion, on a pro rata basis,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90" w:lineRule="exact"/>
        <w:rPr>
          <w:sz w:val="20"/>
          <w:szCs w:val="20"/>
          <w:color w:val="auto"/>
        </w:rPr>
      </w:pPr>
    </w:p>
    <w:p>
      <w:pPr>
        <w:jc w:val="both"/>
        <w:ind w:right="2659" w:firstLine="473"/>
        <w:spacing w:after="0" w:line="262" w:lineRule="auto"/>
        <w:rPr>
          <w:sz w:val="20"/>
          <w:szCs w:val="20"/>
          <w:color w:val="auto"/>
        </w:rPr>
      </w:pPr>
      <w:r>
        <w:rPr>
          <w:rFonts w:ascii="Courier New" w:cs="Courier New" w:eastAsia="Courier New" w:hAnsi="Courier New"/>
          <w:sz w:val="15"/>
          <w:szCs w:val="15"/>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90"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9"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1104.</w:t>
      </w:r>
      <w:r>
        <w:rPr>
          <w:sz w:val="20"/>
          <w:szCs w:val="20"/>
          <w:color w:val="auto"/>
        </w:rPr>
        <w:tab/>
      </w:r>
      <w:r>
        <w:rPr>
          <w:rFonts w:ascii="Courier New" w:cs="Courier New" w:eastAsia="Courier New" w:hAnsi="Courier New"/>
          <w:sz w:val="15"/>
          <w:szCs w:val="15"/>
          <w:color w:val="auto"/>
        </w:rPr>
        <w:t>NOTICE OF REDEMPTION.</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63" w:right="1440" w:bottom="1440" w:gutter="0" w:footer="0" w:header="0"/>
        </w:sectPr>
      </w:pPr>
    </w:p>
    <w:bookmarkStart w:id="94" w:name="page95"/>
    <w:bookmarkEnd w:id="94"/>
    <w:p>
      <w:pPr>
        <w:ind w:right="2839" w:firstLine="473"/>
        <w:spacing w:after="0" w:line="239" w:lineRule="auto"/>
        <w:rPr>
          <w:sz w:val="20"/>
          <w:szCs w:val="20"/>
          <w:color w:val="auto"/>
        </w:rPr>
      </w:pPr>
      <w:r>
        <w:rPr>
          <w:rFonts w:ascii="Courier New" w:cs="Courier New" w:eastAsia="Courier New" w:hAnsi="Courier New"/>
          <w:sz w:val="16"/>
          <w:szCs w:val="16"/>
          <w:color w:val="auto"/>
        </w:rPr>
        <w:t>Notice of redemption shall be given by first-class mail, postage prepaid, mailed not less than 30 nor more than 60 days prior to the Redemption Date, unless a shorter period is specified in the Securities to be redeemed, to each Holder of Securities to be redeemed, at its address appearing in the Security Register.</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3" w:lineRule="exact"/>
        <w:rPr>
          <w:sz w:val="20"/>
          <w:szCs w:val="20"/>
          <w:color w:val="auto"/>
        </w:rPr>
      </w:pPr>
    </w:p>
    <w:p>
      <w:pPr>
        <w:ind w:left="940" w:hanging="470"/>
        <w:spacing w:after="0"/>
        <w:tabs>
          <w:tab w:leader="none" w:pos="9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2"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 (including accrued interest, if any),</w:t>
      </w:r>
    </w:p>
    <w:p>
      <w:pPr>
        <w:spacing w:after="0" w:line="186"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90" w:lineRule="exact"/>
        <w:rPr>
          <w:rFonts w:ascii="Courier New" w:cs="Courier New" w:eastAsia="Courier New" w:hAnsi="Courier New"/>
          <w:sz w:val="16"/>
          <w:szCs w:val="16"/>
          <w:color w:val="auto"/>
        </w:rPr>
      </w:pPr>
    </w:p>
    <w:p>
      <w:pPr>
        <w:ind w:right="2659" w:firstLine="470"/>
        <w:spacing w:after="0" w:line="238" w:lineRule="auto"/>
        <w:tabs>
          <w:tab w:leader="none" w:pos="85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8" w:lineRule="exact"/>
        <w:rPr>
          <w:rFonts w:ascii="Courier New" w:cs="Courier New" w:eastAsia="Courier New" w:hAnsi="Courier New"/>
          <w:sz w:val="16"/>
          <w:szCs w:val="16"/>
          <w:color w:val="auto"/>
        </w:rPr>
      </w:pPr>
    </w:p>
    <w:p>
      <w:pPr>
        <w:ind w:right="2839" w:firstLine="470"/>
        <w:spacing w:after="0" w:line="237" w:lineRule="auto"/>
        <w:tabs>
          <w:tab w:leader="none" w:pos="85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each such Security is to be surrendered for payment of the Redemption Price,</w:t>
      </w:r>
    </w:p>
    <w:p>
      <w:pPr>
        <w:spacing w:after="0" w:line="187" w:lineRule="exact"/>
        <w:rPr>
          <w:rFonts w:ascii="Courier New" w:cs="Courier New" w:eastAsia="Courier New" w:hAnsi="Courier New"/>
          <w:sz w:val="16"/>
          <w:szCs w:val="16"/>
          <w:color w:val="auto"/>
        </w:rPr>
      </w:pPr>
    </w:p>
    <w:p>
      <w:pPr>
        <w:ind w:right="2839" w:firstLine="470"/>
        <w:spacing w:after="0" w:line="239" w:lineRule="auto"/>
        <w:tabs>
          <w:tab w:leader="none" w:pos="85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conversion price, that the date on which the right to convert the principal of the Securities or the portions thereof to be redeemed will terminate will be the Redemption Date and the place or places where such Securities may be surrendered for conversion, and</w:t>
      </w:r>
    </w:p>
    <w:p>
      <w:pPr>
        <w:spacing w:after="0" w:line="183"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redemption is for a sinking fund, if such is the case.</w:t>
      </w:r>
    </w:p>
    <w:p>
      <w:pPr>
        <w:spacing w:after="0" w:line="186" w:lineRule="exact"/>
        <w:rPr>
          <w:sz w:val="20"/>
          <w:szCs w:val="20"/>
          <w:color w:val="auto"/>
        </w:rPr>
      </w:pPr>
    </w:p>
    <w:p>
      <w:pPr>
        <w:ind w:right="2759" w:firstLine="473"/>
        <w:spacing w:after="0" w:line="262"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7"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5"/>
          <w:szCs w:val="15"/>
          <w:color w:val="auto"/>
        </w:rPr>
        <w:t>DEPOSIT OF REDEMPTION PRICE.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90"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If any Security called for redemption is converted, any money deposited with the Trustee or with a Paying Agent or so segregated and held in trust for the redemption of such Security shall (subject to</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63" w:right="1440" w:bottom="1440" w:gutter="0" w:footer="0" w:header="0"/>
        </w:sectPr>
      </w:pPr>
    </w:p>
    <w:bookmarkStart w:id="95" w:name="page96"/>
    <w:bookmarkEnd w:id="95"/>
    <w:p>
      <w:pPr>
        <w:jc w:val="both"/>
        <w:ind w:right="2759"/>
        <w:spacing w:after="0" w:line="238" w:lineRule="auto"/>
        <w:rPr>
          <w:sz w:val="20"/>
          <w:szCs w:val="20"/>
          <w:color w:val="auto"/>
        </w:rPr>
      </w:pPr>
      <w:r>
        <w:rPr>
          <w:rFonts w:ascii="Courier New" w:cs="Courier New" w:eastAsia="Courier New" w:hAnsi="Courier New"/>
          <w:sz w:val="16"/>
          <w:szCs w:val="16"/>
          <w:color w:val="auto"/>
        </w:rPr>
        <w:t>the right of any Holder of such Security to receive interest as provided in the last paragraph of Section 307) be paid to the Company on Company Request, or if then held by the Company, shall be discharged from such trust.</w:t>
      </w:r>
    </w:p>
    <w:p>
      <w:pPr>
        <w:spacing w:after="0" w:line="18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5"/>
          <w:szCs w:val="15"/>
          <w:color w:val="auto"/>
        </w:rPr>
        <w:t>SECURITIES PAYABLE ON REDEMPTION DATE.</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w:t>
      </w:r>
    </w:p>
    <w:p>
      <w:pPr>
        <w:spacing w:after="0" w:line="1" w:lineRule="exact"/>
        <w:rPr>
          <w:sz w:val="20"/>
          <w:szCs w:val="20"/>
          <w:color w:val="auto"/>
        </w:rPr>
      </w:pPr>
    </w:p>
    <w:p>
      <w:pPr>
        <w:ind w:left="2260"/>
        <w:spacing w:after="0"/>
        <w:tabs>
          <w:tab w:leader="none" w:pos="32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89"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1107.</w:t>
      </w:r>
      <w:r>
        <w:rPr>
          <w:sz w:val="20"/>
          <w:szCs w:val="20"/>
          <w:color w:val="auto"/>
        </w:rPr>
        <w:tab/>
      </w:r>
      <w:r>
        <w:rPr>
          <w:rFonts w:ascii="Courier New" w:cs="Courier New" w:eastAsia="Courier New" w:hAnsi="Courier New"/>
          <w:sz w:val="15"/>
          <w:szCs w:val="15"/>
          <w:color w:val="auto"/>
        </w:rPr>
        <w:t>SECURITIES REDEEMED IN PART.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ARTICLE TWELVE</w:t>
      </w:r>
    </w:p>
    <w:p>
      <w:pPr>
        <w:spacing w:after="0" w:line="1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SINKING FUNDS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5"/>
          <w:szCs w:val="15"/>
          <w:color w:val="auto"/>
        </w:rPr>
        <w:t>APPLICABILITY OF ARTICLE.</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any series except as otherwise specified as contemplated by Section 301 for such Securities.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63" w:right="1440" w:bottom="1440" w:gutter="0" w:footer="0" w:header="0"/>
        </w:sectPr>
      </w:pPr>
    </w:p>
    <w:bookmarkStart w:id="96" w:name="page97"/>
    <w:bookmarkEnd w:id="96"/>
    <w:p>
      <w:pPr>
        <w:ind w:right="2659"/>
        <w:spacing w:after="0" w:line="239" w:lineRule="auto"/>
        <w:rPr>
          <w:sz w:val="20"/>
          <w:szCs w:val="20"/>
          <w:color w:val="auto"/>
        </w:rPr>
      </w:pPr>
      <w:r>
        <w:rPr>
          <w:rFonts w:ascii="Courier New" w:cs="Courier New" w:eastAsia="Courier New" w:hAnsi="Courier New"/>
          <w:sz w:val="16"/>
          <w:szCs w:val="16"/>
          <w:color w:val="auto"/>
        </w:rPr>
        <w:t>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5"/>
          <w:szCs w:val="15"/>
          <w:color w:val="auto"/>
        </w:rPr>
        <w:t>SATISFACTION OF SINKING FUND PAYMENTS WITH SECURITIES.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87"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1203.</w:t>
      </w:r>
      <w:r>
        <w:rPr>
          <w:sz w:val="20"/>
          <w:szCs w:val="20"/>
          <w:color w:val="auto"/>
        </w:rPr>
        <w:tab/>
      </w:r>
      <w:r>
        <w:rPr>
          <w:rFonts w:ascii="Courier New" w:cs="Courier New" w:eastAsia="Courier New" w:hAnsi="Courier New"/>
          <w:sz w:val="15"/>
          <w:szCs w:val="15"/>
          <w:color w:val="auto"/>
        </w:rPr>
        <w:t>REDEMPTION OF SECURITIES FOR SINKING FUND.</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Not less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87"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ARTICLE THIRTEEN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5"/>
          <w:szCs w:val="15"/>
          <w:color w:val="auto"/>
        </w:rPr>
        <w:t>COMPANY'S OPTION TO EFFECT DEFEASANCE OR COVENANT DEFEASANCE.</w:t>
      </w:r>
    </w:p>
    <w:p>
      <w:pPr>
        <w:spacing w:after="0" w:line="186" w:lineRule="exact"/>
        <w:rPr>
          <w:sz w:val="20"/>
          <w:szCs w:val="20"/>
          <w:color w:val="auto"/>
        </w:rPr>
      </w:pPr>
    </w:p>
    <w:p>
      <w:pPr>
        <w:ind w:right="2759" w:firstLine="473"/>
        <w:spacing w:after="0" w:line="258" w:lineRule="auto"/>
        <w:rPr>
          <w:sz w:val="20"/>
          <w:szCs w:val="20"/>
          <w:color w:val="auto"/>
        </w:rPr>
      </w:pPr>
      <w:r>
        <w:rPr>
          <w:rFonts w:ascii="Courier New" w:cs="Courier New" w:eastAsia="Courier New" w:hAnsi="Courier New"/>
          <w:sz w:val="15"/>
          <w:szCs w:val="15"/>
          <w:color w:val="auto"/>
        </w:rPr>
        <w:t>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63" w:right="1440" w:bottom="1440" w:gutter="0" w:footer="0" w:header="0"/>
        </w:sectPr>
      </w:pPr>
    </w:p>
    <w:bookmarkStart w:id="97" w:name="page98"/>
    <w:bookmarkEnd w:id="97"/>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1302.</w:t>
      </w:r>
      <w:r>
        <w:rPr>
          <w:sz w:val="20"/>
          <w:szCs w:val="20"/>
          <w:color w:val="auto"/>
        </w:rPr>
        <w:tab/>
      </w:r>
      <w:r>
        <w:rPr>
          <w:rFonts w:ascii="Courier New" w:cs="Courier New" w:eastAsia="Courier New" w:hAnsi="Courier New"/>
          <w:sz w:val="15"/>
          <w:szCs w:val="15"/>
          <w:color w:val="auto"/>
        </w:rPr>
        <w:t>DEFEASANCE AND DISCHARGE.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the Company shall be deemed to have been discharged from its obligations, and the provisions of Article Fifteen shall cease to be effective,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and, if applicable, Article Fourteen,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176"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1303.</w:t>
      </w:r>
      <w:r>
        <w:rPr>
          <w:sz w:val="20"/>
          <w:szCs w:val="20"/>
          <w:color w:val="auto"/>
        </w:rPr>
        <w:tab/>
      </w:r>
      <w:r>
        <w:rPr>
          <w:rFonts w:ascii="Courier New" w:cs="Courier New" w:eastAsia="Courier New" w:hAnsi="Courier New"/>
          <w:sz w:val="15"/>
          <w:szCs w:val="15"/>
          <w:color w:val="auto"/>
        </w:rPr>
        <w:t>COVENANT DEFEASANCE.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(1) the Company shall be released from its obligations under Sections 1006 through 1007, inclusive, and any covenants provided pursuant to Section 301(19), 901(2) or 901(7) for the benefit of the Holders of such Securities and (2) the occurrence of any event specified in Sections 501(4) (with respect to any of Sections 1006 through 1007, inclusive, and any such covenants provided pursuant to Section 301(19), 901(2) or 901(7)), shall be deemed not to be or result in an Event of Default, and (3) the provisions of Article Fifteen shall cease to be effective,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or Article Fifteen,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76"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5"/>
          <w:szCs w:val="15"/>
          <w:color w:val="auto"/>
        </w:rPr>
        <w:t>CONDITIONS TO DEFEASANCE OR COVENANT DEFEASANCE.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shall be the conditions to the application of Section 1302 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1303 to any Securities or any series of Securities, as the case may be:</w:t>
      </w:r>
    </w:p>
    <w:p>
      <w:pPr>
        <w:spacing w:after="0" w:line="190"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59" w:right="1440" w:bottom="1440" w:gutter="0" w:footer="0" w:header="0"/>
        </w:sectPr>
      </w:pPr>
    </w:p>
    <w:bookmarkStart w:id="98" w:name="page99"/>
    <w:bookmarkEnd w:id="98"/>
    <w:p>
      <w:pPr>
        <w:ind w:left="3" w:right="2759" w:firstLine="470"/>
        <w:spacing w:after="0" w:line="256" w:lineRule="auto"/>
        <w:tabs>
          <w:tab w:leader="none" w:pos="85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spacing w:after="0" w:line="3" w:lineRule="exact"/>
        <w:rPr>
          <w:rFonts w:ascii="Courier New" w:cs="Courier New" w:eastAsia="Courier New" w:hAnsi="Courier New"/>
          <w:sz w:val="15"/>
          <w:szCs w:val="15"/>
          <w:color w:val="auto"/>
        </w:rPr>
      </w:pPr>
    </w:p>
    <w:p>
      <w:pPr>
        <w:jc w:val="both"/>
        <w:ind w:left="3" w:right="2659" w:hanging="3"/>
        <w:spacing w:after="0" w:line="256" w:lineRule="auto"/>
        <w:tabs>
          <w:tab w:leader="none" w:pos="38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w:t>
      </w:r>
    </w:p>
    <w:p>
      <w:pPr>
        <w:ind w:left="383" w:hanging="383"/>
        <w:spacing w:after="0"/>
        <w:tabs>
          <w:tab w:leader="none" w:pos="38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thereof, in each case sufficient, in the opinion of a</w:t>
      </w:r>
    </w:p>
    <w:p>
      <w:pPr>
        <w:spacing w:after="0" w:line="4" w:lineRule="exact"/>
        <w:rPr>
          <w:rFonts w:ascii="Courier New" w:cs="Courier New" w:eastAsia="Courier New" w:hAnsi="Courier New"/>
          <w:sz w:val="16"/>
          <w:szCs w:val="16"/>
          <w:color w:val="auto"/>
        </w:rPr>
      </w:pPr>
    </w:p>
    <w:p>
      <w:pPr>
        <w:ind w:left="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96" w:lineRule="exact"/>
        <w:rPr>
          <w:rFonts w:ascii="Courier New" w:cs="Courier New" w:eastAsia="Courier New" w:hAnsi="Courier New"/>
          <w:sz w:val="16"/>
          <w:szCs w:val="16"/>
          <w:color w:val="auto"/>
        </w:rPr>
      </w:pPr>
    </w:p>
    <w:p>
      <w:pPr>
        <w:ind w:left="3" w:right="2659" w:firstLine="470"/>
        <w:spacing w:after="0"/>
        <w:tabs>
          <w:tab w:leader="none" w:pos="854"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9" w:lineRule="exact"/>
        <w:rPr>
          <w:rFonts w:ascii="Courier New" w:cs="Courier New" w:eastAsia="Courier New" w:hAnsi="Courier New"/>
          <w:sz w:val="16"/>
          <w:szCs w:val="16"/>
          <w:color w:val="auto"/>
        </w:rPr>
      </w:pPr>
    </w:p>
    <w:p>
      <w:pPr>
        <w:ind w:left="3" w:right="2659" w:firstLine="470"/>
        <w:spacing w:after="0"/>
        <w:tabs>
          <w:tab w:leader="none" w:pos="854"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3"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22"/>
          </w:cols>
          <w:pgMar w:left="237" w:top="663" w:right="1440" w:bottom="1440" w:gutter="0" w:footer="0" w:header="0"/>
        </w:sectPr>
      </w:pPr>
    </w:p>
    <w:bookmarkStart w:id="99" w:name="page100"/>
    <w:bookmarkEnd w:id="99"/>
    <w:p>
      <w:pPr>
        <w:ind w:right="2759" w:firstLine="470"/>
        <w:spacing w:after="0" w:line="239" w:lineRule="auto"/>
        <w:tabs>
          <w:tab w:leader="none" w:pos="8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87" w:lineRule="exact"/>
        <w:rPr>
          <w:rFonts w:ascii="Courier New" w:cs="Courier New" w:eastAsia="Courier New" w:hAnsi="Courier New"/>
          <w:sz w:val="16"/>
          <w:szCs w:val="16"/>
          <w:color w:val="auto"/>
        </w:rPr>
      </w:pPr>
    </w:p>
    <w:p>
      <w:pPr>
        <w:ind w:right="2659" w:firstLine="470"/>
        <w:spacing w:after="0" w:line="258" w:lineRule="auto"/>
        <w:tabs>
          <w:tab w:leader="none" w:pos="85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501(5) and (6), at any time on or prior to the 90th day after the date of such deposit (it being understood that this condition shall not be deemed satisfied until after such 90th day).</w:t>
      </w:r>
    </w:p>
    <w:p>
      <w:pPr>
        <w:spacing w:after="0" w:line="177" w:lineRule="exact"/>
        <w:rPr>
          <w:rFonts w:ascii="Courier New" w:cs="Courier New" w:eastAsia="Courier New" w:hAnsi="Courier New"/>
          <w:sz w:val="15"/>
          <w:szCs w:val="15"/>
          <w:color w:val="auto"/>
        </w:rPr>
      </w:pPr>
    </w:p>
    <w:p>
      <w:pPr>
        <w:ind w:right="2839" w:firstLine="470"/>
        <w:spacing w:after="0" w:line="238" w:lineRule="auto"/>
        <w:tabs>
          <w:tab w:leader="none" w:pos="8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to have a conflicting interest within the meaning of the Trust Indenture Act (assuming all Securities are in default within the meaning of such Act).</w:t>
      </w:r>
    </w:p>
    <w:p>
      <w:pPr>
        <w:spacing w:after="0" w:line="188" w:lineRule="exact"/>
        <w:rPr>
          <w:rFonts w:ascii="Courier New" w:cs="Courier New" w:eastAsia="Courier New" w:hAnsi="Courier New"/>
          <w:sz w:val="16"/>
          <w:szCs w:val="16"/>
          <w:color w:val="auto"/>
        </w:rPr>
      </w:pPr>
    </w:p>
    <w:p>
      <w:pPr>
        <w:ind w:right="2759" w:firstLine="470"/>
        <w:spacing w:after="0" w:line="238" w:lineRule="auto"/>
        <w:tabs>
          <w:tab w:leader="none" w:pos="8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8" w:lineRule="exact"/>
        <w:rPr>
          <w:rFonts w:ascii="Courier New" w:cs="Courier New" w:eastAsia="Courier New" w:hAnsi="Courier New"/>
          <w:sz w:val="16"/>
          <w:szCs w:val="16"/>
          <w:color w:val="auto"/>
        </w:rPr>
      </w:pPr>
    </w:p>
    <w:p>
      <w:pPr>
        <w:ind w:right="2759" w:firstLine="470"/>
        <w:spacing w:after="0" w:line="239" w:lineRule="auto"/>
        <w:tabs>
          <w:tab w:leader="none" w:pos="8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7"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such deposit, (A) no default in the payment of any principal of or premium or interest on any Senior Debt shall have occurred and be continuing, (B) 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 (C) 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88" w:lineRule="exact"/>
        <w:rPr>
          <w:rFonts w:ascii="Courier New" w:cs="Courier New" w:eastAsia="Courier New" w:hAnsi="Courier New"/>
          <w:sz w:val="16"/>
          <w:szCs w:val="16"/>
          <w:color w:val="auto"/>
        </w:rPr>
      </w:pPr>
    </w:p>
    <w:p>
      <w:pPr>
        <w:ind w:right="3219" w:firstLine="470"/>
        <w:spacing w:after="0" w:line="239" w:lineRule="auto"/>
        <w:tabs>
          <w:tab w:leader="none" w:pos="94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87" w:lineRule="exact"/>
        <w:rPr>
          <w:sz w:val="20"/>
          <w:szCs w:val="20"/>
          <w:color w:val="auto"/>
        </w:rPr>
      </w:pPr>
    </w:p>
    <w:p>
      <w:pPr>
        <w:ind w:left="1600" w:right="2839" w:hanging="1512"/>
        <w:spacing w:after="0" w:line="237" w:lineRule="auto"/>
        <w:tabs>
          <w:tab w:leader="none" w:pos="1580" w:val="left"/>
        </w:tabs>
        <w:rPr>
          <w:sz w:val="20"/>
          <w:szCs w:val="20"/>
          <w:color w:val="auto"/>
        </w:rPr>
      </w:pPr>
      <w:r>
        <w:rPr>
          <w:rFonts w:ascii="Courier New" w:cs="Courier New" w:eastAsia="Courier New" w:hAnsi="Courier New"/>
          <w:sz w:val="16"/>
          <w:szCs w:val="16"/>
          <w:color w:val="auto"/>
        </w:rPr>
        <w:t>SECTION 1305.</w:t>
        <w:tab/>
        <w:t>DEPOSITED MONEY AND U.S. GOVERNMENT OBLIGATIONS TO BE HELD IN TRUST; MISCELLANEOUS PROVISIONS.</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63" w:right="1440" w:bottom="1440" w:gutter="0" w:footer="0" w:header="0"/>
        </w:sectPr>
      </w:pPr>
    </w:p>
    <w:bookmarkStart w:id="100" w:name="page101"/>
    <w:bookmarkEnd w:id="100"/>
    <w:p>
      <w:pPr>
        <w:ind w:right="2839"/>
        <w:spacing w:after="0" w:line="239" w:lineRule="auto"/>
        <w:rPr>
          <w:sz w:val="20"/>
          <w:szCs w:val="20"/>
          <w:color w:val="auto"/>
        </w:rPr>
      </w:pPr>
      <w:r>
        <w:rPr>
          <w:rFonts w:ascii="Courier New" w:cs="Courier New" w:eastAsia="Courier New" w:hAnsi="Courier New"/>
          <w:sz w:val="16"/>
          <w:szCs w:val="16"/>
          <w:color w:val="auto"/>
        </w:rPr>
        <w:t>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and U.S. Government Obligations so held in trust shall not be subject to the provisions of Article Fifteen.</w:t>
      </w:r>
    </w:p>
    <w:p>
      <w:pPr>
        <w:spacing w:after="0" w:line="190"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1306.</w:t>
      </w:r>
      <w:r>
        <w:rPr>
          <w:sz w:val="20"/>
          <w:szCs w:val="20"/>
          <w:color w:val="auto"/>
        </w:rPr>
        <w:tab/>
      </w:r>
      <w:r>
        <w:rPr>
          <w:rFonts w:ascii="Courier New" w:cs="Courier New" w:eastAsia="Courier New" w:hAnsi="Courier New"/>
          <w:sz w:val="15"/>
          <w:szCs w:val="15"/>
          <w:color w:val="auto"/>
        </w:rPr>
        <w:t>REINSTATEMENT.</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w:t>
      </w:r>
    </w:p>
    <w:p>
      <w:pPr>
        <w:spacing w:after="0" w:line="2" w:lineRule="exact"/>
        <w:rPr>
          <w:sz w:val="20"/>
          <w:szCs w:val="20"/>
          <w:color w:val="auto"/>
        </w:rPr>
      </w:pPr>
    </w:p>
    <w:p>
      <w:pPr>
        <w:ind w:left="3120"/>
        <w:spacing w:after="0"/>
        <w:tabs>
          <w:tab w:leader="none" w:pos="40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ARTICLE FOURTEEN</w:t>
      </w:r>
    </w:p>
    <w:p>
      <w:pPr>
        <w:spacing w:after="0" w:line="1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CONVERSION OF SECURITIES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5"/>
          <w:szCs w:val="15"/>
          <w:color w:val="auto"/>
        </w:rPr>
        <w:t>APPLICABILITY OF ARTICLE.</w:t>
      </w:r>
    </w:p>
    <w:p>
      <w:pPr>
        <w:spacing w:after="0" w:line="186" w:lineRule="exact"/>
        <w:rPr>
          <w:sz w:val="20"/>
          <w:szCs w:val="20"/>
          <w:color w:val="auto"/>
        </w:rPr>
      </w:pPr>
    </w:p>
    <w:p>
      <w:pPr>
        <w:jc w:val="both"/>
        <w:ind w:right="2659" w:firstLine="473"/>
        <w:spacing w:after="0" w:line="239" w:lineRule="auto"/>
        <w:rPr>
          <w:sz w:val="20"/>
          <w:szCs w:val="20"/>
          <w:color w:val="auto"/>
        </w:rPr>
      </w:pPr>
      <w:r>
        <w:rPr>
          <w:rFonts w:ascii="Courier New" w:cs="Courier New" w:eastAsia="Courier New" w:hAnsi="Courier New"/>
          <w:sz w:val="16"/>
          <w:szCs w:val="16"/>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301 for the Securities of such series.</w:t>
      </w:r>
    </w:p>
    <w:p>
      <w:pPr>
        <w:spacing w:after="0" w:line="185"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5"/>
          <w:szCs w:val="15"/>
          <w:color w:val="auto"/>
        </w:rPr>
        <w:t>EXERCISE OF CONVERSION PRIVILEGE.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63" w:right="1440" w:bottom="1440" w:gutter="0" w:footer="0" w:header="0"/>
        </w:sectPr>
      </w:pPr>
    </w:p>
    <w:bookmarkStart w:id="101" w:name="page102"/>
    <w:bookmarkEnd w:id="101"/>
    <w:p>
      <w:pPr>
        <w:ind w:right="2659" w:firstLine="473"/>
        <w:spacing w:after="0" w:line="257" w:lineRule="auto"/>
        <w:rPr>
          <w:sz w:val="20"/>
          <w:szCs w:val="20"/>
          <w:color w:val="auto"/>
        </w:rPr>
      </w:pPr>
      <w:r>
        <w:rPr>
          <w:rFonts w:ascii="Courier New" w:cs="Courier New" w:eastAsia="Courier New" w:hAnsi="Courier New"/>
          <w:sz w:val="15"/>
          <w:szCs w:val="15"/>
          <w:color w:val="auto"/>
        </w:rPr>
        <w:t>In order to exercise a conversion privilege, the Holder of a Security of a series with such a privilege shall surrender such Security to the Company at the office or agency maintained for that purpose pursuant to Section 1002, accompanied by a duly executed conversion notice to the Company substantially in the form set forth in Section 206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registered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registered Holder notwithstanding the conversion of such Security, subject to the provisions of Section 307 relating to the payment of Defaulted Interest by the Company. As promptly as practicable after the receipt of such notice and of any payment required pursuant to a Board Resolution and, subject to Section 303,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307,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200" w:lineRule="exact"/>
        <w:rPr>
          <w:sz w:val="20"/>
          <w:szCs w:val="20"/>
          <w:color w:val="auto"/>
        </w:rPr>
      </w:pP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63" w:right="1440" w:bottom="1440" w:gutter="0" w:footer="0" w:header="0"/>
        </w:sectPr>
      </w:pPr>
    </w:p>
    <w:bookmarkStart w:id="102" w:name="page103"/>
    <w:bookmarkEnd w:id="102"/>
    <w:p>
      <w:pPr>
        <w:ind w:right="2659" w:firstLine="473"/>
        <w:spacing w:after="0" w:line="259"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70"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5"/>
          <w:szCs w:val="15"/>
          <w:color w:val="auto"/>
        </w:rPr>
        <w:t>NO FRACTIONAL SHARES.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1403,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New York Stock Exchange, or if the Common Stock is not traded on the New York Stock Exchange, on the principal exchange or market on which the Common Stock is traded or quoted.</w:t>
      </w:r>
    </w:p>
    <w:p>
      <w:pPr>
        <w:spacing w:after="0" w:line="195"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5"/>
          <w:szCs w:val="15"/>
          <w:color w:val="auto"/>
        </w:rPr>
        <w:t>ADJUSTMENT OF CONVERSION PRICE.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conversion price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189"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Whenever the conversion price is adjusted, the Company shall compute the adjusted conversion price in accordance with terms of the applicable Board Resolution or supplemental indenture and shall prepare an Officers' Certificate setting forth the adjusted conversion price and showing in reasonable detail the facts upon which such adjustment is based, and such certificate shall forthwith be filed at each office or agency maintained for the purpose of conversion of Securities pursuant to Section 1002 and, if different, with the Trustee. The Company shall forthwith cause a notice setting forth the adjusted conversion price to be mailed, first class postage prepaid, to each Holder of Securities of such series at its address appearing on the Security Register and to any conversion agent other than the Trustee.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63" w:right="1440" w:bottom="1440" w:gutter="0" w:footer="0" w:header="0"/>
        </w:sectPr>
      </w:pPr>
    </w:p>
    <w:bookmarkStart w:id="103" w:name="page104"/>
    <w:bookmarkEnd w:id="103"/>
    <w:p>
      <w:pPr>
        <w:ind w:left="103"/>
        <w:spacing w:after="0"/>
        <w:tabs>
          <w:tab w:leader="none" w:pos="1583" w:val="left"/>
        </w:tabs>
        <w:rPr>
          <w:sz w:val="20"/>
          <w:szCs w:val="20"/>
          <w:color w:val="auto"/>
        </w:rPr>
      </w:pPr>
      <w:r>
        <w:rPr>
          <w:rFonts w:ascii="Courier New" w:cs="Courier New" w:eastAsia="Courier New" w:hAnsi="Courier New"/>
          <w:sz w:val="16"/>
          <w:szCs w:val="16"/>
          <w:color w:val="auto"/>
        </w:rPr>
        <w:t>SECTION 1405.</w:t>
      </w:r>
      <w:r>
        <w:rPr>
          <w:sz w:val="20"/>
          <w:szCs w:val="20"/>
          <w:color w:val="auto"/>
        </w:rPr>
        <w:tab/>
      </w:r>
      <w:r>
        <w:rPr>
          <w:rFonts w:ascii="Courier New" w:cs="Courier New" w:eastAsia="Courier New" w:hAnsi="Courier New"/>
          <w:sz w:val="15"/>
          <w:szCs w:val="15"/>
          <w:color w:val="auto"/>
        </w:rPr>
        <w:t>NOTICE OF CERTAIN CORPORATE ACTIONS.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 case:</w:t>
      </w:r>
    </w:p>
    <w:p>
      <w:pPr>
        <w:spacing w:after="0" w:line="186" w:lineRule="exact"/>
        <w:rPr>
          <w:sz w:val="20"/>
          <w:szCs w:val="20"/>
          <w:color w:val="auto"/>
        </w:rPr>
      </w:pPr>
    </w:p>
    <w:p>
      <w:pPr>
        <w:ind w:left="3" w:right="2659" w:firstLine="470"/>
        <w:spacing w:after="0" w:line="239" w:lineRule="auto"/>
        <w:tabs>
          <w:tab w:leader="none" w:pos="85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1404; or</w:t>
      </w:r>
    </w:p>
    <w:p>
      <w:pPr>
        <w:spacing w:after="0" w:line="187" w:lineRule="exact"/>
        <w:rPr>
          <w:rFonts w:ascii="Courier New" w:cs="Courier New" w:eastAsia="Courier New" w:hAnsi="Courier New"/>
          <w:sz w:val="16"/>
          <w:szCs w:val="16"/>
          <w:color w:val="auto"/>
        </w:rPr>
      </w:pPr>
    </w:p>
    <w:p>
      <w:pPr>
        <w:ind w:left="3" w:right="2659" w:firstLine="470"/>
        <w:spacing w:after="0" w:line="239" w:lineRule="auto"/>
        <w:tabs>
          <w:tab w:leader="none" w:pos="85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8" w:lineRule="exact"/>
        <w:rPr>
          <w:rFonts w:ascii="Courier New" w:cs="Courier New" w:eastAsia="Courier New" w:hAnsi="Courier New"/>
          <w:sz w:val="16"/>
          <w:szCs w:val="16"/>
          <w:color w:val="auto"/>
        </w:rPr>
      </w:pPr>
    </w:p>
    <w:p>
      <w:pPr>
        <w:ind w:left="3" w:right="2759" w:firstLine="470"/>
        <w:spacing w:after="0" w:line="239" w:lineRule="auto"/>
        <w:tabs>
          <w:tab w:leader="none" w:pos="85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88" w:lineRule="exact"/>
        <w:rPr>
          <w:rFonts w:ascii="Courier New" w:cs="Courier New" w:eastAsia="Courier New" w:hAnsi="Courier New"/>
          <w:sz w:val="16"/>
          <w:szCs w:val="16"/>
          <w:color w:val="auto"/>
        </w:rPr>
      </w:pPr>
    </w:p>
    <w:p>
      <w:pPr>
        <w:ind w:left="3" w:right="2759" w:firstLine="470"/>
        <w:spacing w:after="0" w:line="237" w:lineRule="auto"/>
        <w:tabs>
          <w:tab w:leader="none" w:pos="85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 up of the Company;</w:t>
      </w:r>
    </w:p>
    <w:p>
      <w:pPr>
        <w:spacing w:after="0" w:line="188"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then the Company shall cause to be filed with the Trustee, and shall cause to be mailed to all Holders at their last addresses as they shall appear in the Security Register, at least 20 days (or 10 days in any case specified in Clause</w:t>
      </w:r>
    </w:p>
    <w:p>
      <w:pPr>
        <w:spacing w:after="0" w:line="2" w:lineRule="exact"/>
        <w:rPr>
          <w:sz w:val="20"/>
          <w:szCs w:val="20"/>
          <w:color w:val="auto"/>
        </w:rPr>
      </w:pPr>
    </w:p>
    <w:p>
      <w:pPr>
        <w:ind w:left="3" w:right="2659" w:hanging="3"/>
        <w:spacing w:after="0"/>
        <w:tabs>
          <w:tab w:leader="none" w:pos="3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87" w:lineRule="exact"/>
        <w:rPr>
          <w:sz w:val="20"/>
          <w:szCs w:val="20"/>
          <w:color w:val="auto"/>
        </w:rPr>
      </w:pPr>
    </w:p>
    <w:p>
      <w:pPr>
        <w:ind w:left="103"/>
        <w:spacing w:after="0"/>
        <w:tabs>
          <w:tab w:leader="none" w:pos="1583"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5"/>
          <w:szCs w:val="15"/>
          <w:color w:val="auto"/>
        </w:rPr>
        <w:t>RESERVATION OF SHARES OF COMMON STOCK.</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85"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22"/>
          </w:cols>
          <w:pgMar w:left="237" w:top="659" w:right="1440" w:bottom="1440" w:gutter="0" w:footer="0" w:header="0"/>
        </w:sectPr>
      </w:pPr>
    </w:p>
    <w:bookmarkStart w:id="104" w:name="page105"/>
    <w:bookmarkEnd w:id="104"/>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1407.</w:t>
      </w:r>
      <w:r>
        <w:rPr>
          <w:sz w:val="20"/>
          <w:szCs w:val="20"/>
          <w:color w:val="auto"/>
        </w:rPr>
        <w:tab/>
      </w:r>
      <w:r>
        <w:rPr>
          <w:rFonts w:ascii="Courier New" w:cs="Courier New" w:eastAsia="Courier New" w:hAnsi="Courier New"/>
          <w:sz w:val="15"/>
          <w:szCs w:val="15"/>
          <w:color w:val="auto"/>
        </w:rPr>
        <w:t>PAYMENT OF CERTAIN TAXES UPON CONVERSION.</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1408.</w:t>
      </w:r>
      <w:r>
        <w:rPr>
          <w:sz w:val="20"/>
          <w:szCs w:val="20"/>
          <w:color w:val="auto"/>
        </w:rPr>
        <w:tab/>
      </w:r>
      <w:r>
        <w:rPr>
          <w:rFonts w:ascii="Courier New" w:cs="Courier New" w:eastAsia="Courier New" w:hAnsi="Courier New"/>
          <w:sz w:val="15"/>
          <w:szCs w:val="15"/>
          <w:color w:val="auto"/>
        </w:rPr>
        <w:t>NONASSESSABILITY.</w:t>
      </w:r>
    </w:p>
    <w:p>
      <w:pPr>
        <w:spacing w:after="0" w:line="186" w:lineRule="exact"/>
        <w:rPr>
          <w:sz w:val="20"/>
          <w:szCs w:val="20"/>
          <w:color w:val="auto"/>
        </w:rPr>
      </w:pPr>
    </w:p>
    <w:p>
      <w:pPr>
        <w:jc w:val="both"/>
        <w:ind w:right="3119" w:firstLine="473"/>
        <w:spacing w:after="0" w:line="262" w:lineRule="auto"/>
        <w:rPr>
          <w:sz w:val="20"/>
          <w:szCs w:val="20"/>
          <w:color w:val="auto"/>
        </w:rPr>
      </w:pPr>
      <w:r>
        <w:rPr>
          <w:rFonts w:ascii="Courier New" w:cs="Courier New" w:eastAsia="Courier New" w:hAnsi="Courier New"/>
          <w:sz w:val="15"/>
          <w:szCs w:val="15"/>
          <w:color w:val="auto"/>
        </w:rPr>
        <w:t>The Company covenants that all shares of its Common Stock which may be issued upon conversion of Securities will upon issue in accordance with the terms hereof be duly and validly issued and fully paid and nonassessable.</w:t>
      </w:r>
    </w:p>
    <w:p>
      <w:pPr>
        <w:spacing w:after="0" w:line="167"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1409.</w:t>
      </w:r>
      <w:r>
        <w:rPr>
          <w:sz w:val="20"/>
          <w:szCs w:val="20"/>
          <w:color w:val="auto"/>
        </w:rPr>
        <w:tab/>
      </w:r>
      <w:r>
        <w:rPr>
          <w:rFonts w:ascii="Courier New" w:cs="Courier New" w:eastAsia="Courier New" w:hAnsi="Courier New"/>
          <w:sz w:val="15"/>
          <w:szCs w:val="15"/>
          <w:color w:val="auto"/>
        </w:rPr>
        <w:t>PROVISION IN CASE OF CONSOLIDATION, MERGER OR SALE OF ASSETS.</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w:t>
      </w:r>
    </w:p>
    <w:p>
      <w:pPr>
        <w:spacing w:after="0" w:line="176"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1409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59" w:right="1440" w:bottom="1440" w:gutter="0" w:footer="0" w:header="0"/>
        </w:sectPr>
      </w:pPr>
    </w:p>
    <w:bookmarkStart w:id="105" w:name="page106"/>
    <w:bookmarkEnd w:id="105"/>
    <w:p>
      <w:pPr>
        <w:ind w:right="2759"/>
        <w:spacing w:after="0"/>
        <w:rPr>
          <w:sz w:val="20"/>
          <w:szCs w:val="20"/>
          <w:color w:val="auto"/>
        </w:rPr>
      </w:pPr>
      <w:r>
        <w:rPr>
          <w:rFonts w:ascii="Courier New" w:cs="Courier New" w:eastAsia="Courier New" w:hAnsi="Courier New"/>
          <w:sz w:val="16"/>
          <w:szCs w:val="16"/>
          <w:color w:val="auto"/>
        </w:rPr>
        <w:t>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1409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106 promptly upon such execution.</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366"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1410.</w:t>
      </w:r>
      <w:r>
        <w:rPr>
          <w:sz w:val="20"/>
          <w:szCs w:val="20"/>
          <w:color w:val="auto"/>
        </w:rPr>
        <w:tab/>
      </w:r>
      <w:r>
        <w:rPr>
          <w:rFonts w:ascii="Courier New" w:cs="Courier New" w:eastAsia="Courier New" w:hAnsi="Courier New"/>
          <w:sz w:val="15"/>
          <w:szCs w:val="15"/>
          <w:color w:val="auto"/>
        </w:rPr>
        <w:t>DUTIES OF TRUSTEE REGARDING CONVERSION.</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601,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Fourteen or in the applicable supplemental indenture, resolutions of the Board of Directors or written instrument executed by one or more duly authorized officers of the Company.</w:t>
      </w:r>
    </w:p>
    <w:p>
      <w:pPr>
        <w:spacing w:after="0" w:line="358"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1411.</w:t>
      </w:r>
      <w:r>
        <w:rPr>
          <w:sz w:val="20"/>
          <w:szCs w:val="20"/>
          <w:color w:val="auto"/>
        </w:rPr>
        <w:tab/>
      </w:r>
      <w:r>
        <w:rPr>
          <w:rFonts w:ascii="Courier New" w:cs="Courier New" w:eastAsia="Courier New" w:hAnsi="Courier New"/>
          <w:sz w:val="15"/>
          <w:szCs w:val="15"/>
          <w:color w:val="auto"/>
        </w:rPr>
        <w:t>REPAYMENT OF CERTAIN FUNDS UPON CONVERSION.</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Twelve hereof and funds deposited pursuant to Article Thirteen hereof) and which shall not be required for such purposes because of the conversion of such Securities as provided in this</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63" w:right="1440" w:bottom="1440" w:gutter="0" w:footer="0" w:header="0"/>
        </w:sectPr>
      </w:pPr>
    </w:p>
    <w:bookmarkStart w:id="106" w:name="page107"/>
    <w:bookmarkEnd w:id="106"/>
    <w:p>
      <w:pPr>
        <w:ind w:right="3039"/>
        <w:spacing w:after="0" w:line="237" w:lineRule="auto"/>
        <w:rPr>
          <w:sz w:val="20"/>
          <w:szCs w:val="20"/>
          <w:color w:val="auto"/>
        </w:rPr>
      </w:pPr>
      <w:r>
        <w:rPr>
          <w:rFonts w:ascii="Courier New" w:cs="Courier New" w:eastAsia="Courier New" w:hAnsi="Courier New"/>
          <w:sz w:val="16"/>
          <w:szCs w:val="16"/>
          <w:color w:val="auto"/>
        </w:rPr>
        <w:t>Article Fourteen shall after such conversion be repaid to the Company by the Trustee upon the Company's written request.</w:t>
      </w:r>
    </w:p>
    <w:p>
      <w:pPr>
        <w:spacing w:after="0" w:line="18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ARTICLE FIFTEEN</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SUBORDINATION OF SECURITIES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1501.</w:t>
      </w:r>
      <w:r>
        <w:rPr>
          <w:sz w:val="20"/>
          <w:szCs w:val="20"/>
          <w:color w:val="auto"/>
        </w:rPr>
        <w:tab/>
      </w:r>
      <w:r>
        <w:rPr>
          <w:rFonts w:ascii="Courier New" w:cs="Courier New" w:eastAsia="Courier New" w:hAnsi="Courier New"/>
          <w:sz w:val="15"/>
          <w:szCs w:val="15"/>
          <w:color w:val="auto"/>
        </w:rPr>
        <w:t>SECURITIES SUBORDINATE TO SENIOR DEBT.</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Except as otherwise provided in a supplemental indenture or pursuant to Section 301, the Company covenants and agrees, and each Holder of a Security, by its acceptance thereof, likewise covenants and agrees, that, to the extent and in the manner hereinafter set forth in this Article, the indebtedness represented by the Securities and the payment of the principal of and any premium and interest on each and all of the Securities or on the account of the purchase, redemption or other acquisition of the Securities or constituting a sinking fund or defeasance payment by the Company to the Trustee or any Paying Agent, as the case may be, in accordance with Article Twelve or Article Thirteen, respectively, on the Securities are hereby expressly made subordinate and subject in right of payment to the prior payment in full of all Senior Debt. Notwithstanding the foregoing, this Article Fifteen shall not apply to the application of any amounts deposited with the Trustee or any Paying Agent pursuant to any sinking fund requirement or defeasance which, at the time such amounts were deposited with the Trustee or Paying Agent, as the case may be, such deposits were not prohibited by the provisions of this Article Fifteen ("Previous Payments").</w:t>
      </w:r>
    </w:p>
    <w:p>
      <w:pPr>
        <w:spacing w:after="0" w:line="193"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The expressions "prior payment in full," "payment in full" and "paid in full" and any other similar term or phrase when used in this Article Fifteen with respect to Senior Debt shall mean in the case of Senior Debt consisting of contingent obligations in respect of letters of credit (or local guaranties, as applicable), bankers' acceptances, interest rate protection agreements or currency exchange or purchase agreements, the setting apart of cash or other payment acceptable to holders of such Senior Debt sufficient to discharge such portion of Senior Debt in an account for the exclusive benefit of the holders thereof, in which account such holders shall be granted by the Company a first priority perfected security interest, which first priority perfected security interest shall have been retained by the holders of Senior Debt for a period of time in excess of all applicable preference or other similar periods, if any, under applicable bankruptcy, insolvency or creditors' rights laws.</w:t>
      </w:r>
    </w:p>
    <w:p>
      <w:pPr>
        <w:spacing w:after="0" w:line="177"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1502.</w:t>
      </w:r>
      <w:r>
        <w:rPr>
          <w:sz w:val="20"/>
          <w:szCs w:val="20"/>
          <w:color w:val="auto"/>
        </w:rPr>
        <w:tab/>
      </w:r>
      <w:r>
        <w:rPr>
          <w:rFonts w:ascii="Courier New" w:cs="Courier New" w:eastAsia="Courier New" w:hAnsi="Courier New"/>
          <w:sz w:val="15"/>
          <w:szCs w:val="15"/>
          <w:color w:val="auto"/>
        </w:rPr>
        <w:t>PAYMENT OVER OF PROCEEDS UPON DISSOLUTION, ETC.</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In the event of (a) any insolvency or bankruptcy case or proceeding, or any receivership, liquidation, reorganization, debt restructuring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Senior Debt shall be entitled to receive payment in full of all amounts due or to become due on or in respect of all Senior Debt in cash or other payment satisfactory to the holders of Senior Debt before the Holders of the Securities</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63" w:right="1440" w:bottom="1440" w:gutter="0" w:footer="0" w:header="0"/>
        </w:sectPr>
      </w:pPr>
    </w:p>
    <w:bookmarkStart w:id="107" w:name="page108"/>
    <w:bookmarkEnd w:id="107"/>
    <w:p>
      <w:pPr>
        <w:ind w:right="2659"/>
        <w:spacing w:after="0"/>
        <w:rPr>
          <w:sz w:val="20"/>
          <w:szCs w:val="20"/>
          <w:color w:val="auto"/>
        </w:rPr>
      </w:pPr>
      <w:r>
        <w:rPr>
          <w:rFonts w:ascii="Courier New" w:cs="Courier New" w:eastAsia="Courier New" w:hAnsi="Courier New"/>
          <w:sz w:val="16"/>
          <w:szCs w:val="16"/>
          <w:color w:val="auto"/>
        </w:rPr>
        <w:t>are entitled to receive any payment on account of principal of or any premium or interest on the Securities or on account of the purchase, redemption or other acquisition of Securities or constituting a sinking fund or defeasance payment by the Company to the Trustee or the Paying Agent, as the case may be, in accordance with Article Twelve or Article Thirteen, respectively, on the Securities (other than Previous Payments), and to that end the holders of Senior Debt or their representative or representatives or the trustee or trustees under any indenture under which any instruments evidencing any of such Senior Debt may have been issued shall be entitled to receive, for application to the payment thereof, any payment or distribution of any kind or character, whether in cash, property or securities, which may be payable or deliverable in respect of the Securities in any such case, proceeding, dissolution, liquidation or other winding up or event, to the extent necessary to pay all Senior Debt in full in cash or other payment satisfactory to the holders of Senior Debt, after giving effect to any concurrent payment or distribution to or for the holders of other Senior Debt.</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event that, notwithstanding the foregoing provisions of this Section, the Trustee or the Holder of any Security shall have received any payment or distribution of assets of the Company of any kind or character, whether in cash, property or securities, before all Senior Debt is paid in full in cash or other payment satisfactory to the holders of Senior Debt,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Debt remaining unpaid, to the extent necessary to pay all Senior Debt in full, after giving effect to any concurrent payment or distribution to or for the holders of Senior Debt.</w:t>
      </w:r>
    </w:p>
    <w:p>
      <w:pPr>
        <w:spacing w:after="0" w:line="189"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For purposes of this Article only, the words "cash, property or securities" shall not be deemed to include shares of stock of the Company as reorganized or readjusted, or securities of the Company or any other corporation provided for by a plan of reorganization or readjustment which are subordinated in right of payment to all Senior Debt which may at the time be outstanding to substantially the same extent as, or to a greater extent than, the Securities are so subordinated as provided in this Article.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Eight shall not be deemed a dissolution, winding up, liquidation, reorganization, assignment for the benefit of creditors or marshaling of assets and liabilities of the Company for the purposes of this Section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Eight.</w:t>
      </w:r>
    </w:p>
    <w:p>
      <w:pPr>
        <w:spacing w:after="0" w:line="359"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1503.</w:t>
      </w:r>
      <w:r>
        <w:rPr>
          <w:sz w:val="20"/>
          <w:szCs w:val="20"/>
          <w:color w:val="auto"/>
        </w:rPr>
        <w:tab/>
      </w:r>
      <w:r>
        <w:rPr>
          <w:rFonts w:ascii="Courier New" w:cs="Courier New" w:eastAsia="Courier New" w:hAnsi="Courier New"/>
          <w:sz w:val="15"/>
          <w:szCs w:val="15"/>
          <w:color w:val="auto"/>
        </w:rPr>
        <w:t>PRIOR PAYMENT TO SENIOR DEBT UPON ACCELERATION OF SECURITIES.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event that any Securities are declared due and payable before their Stated Maturity, then and in such event the holders of the Senior Debt outstanding at the time such Securities so become due and payable shall be entitled to receive payment in full in cash or other payment satisfactory to the holders of Senior Debt of all amounts due or to become due on or in respect of all Senior Debt before the Holders</w:t>
      </w:r>
    </w:p>
    <w:p>
      <w:pPr>
        <w:spacing w:after="0" w:line="18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63" w:right="1440" w:bottom="1440" w:gutter="0" w:footer="0" w:header="0"/>
        </w:sectPr>
      </w:pPr>
    </w:p>
    <w:bookmarkStart w:id="108" w:name="page109"/>
    <w:bookmarkEnd w:id="108"/>
    <w:p>
      <w:pPr>
        <w:ind w:left="3" w:right="2659"/>
        <w:spacing w:after="0" w:line="256" w:lineRule="auto"/>
        <w:rPr>
          <w:sz w:val="20"/>
          <w:szCs w:val="20"/>
          <w:color w:val="auto"/>
        </w:rPr>
      </w:pPr>
      <w:r>
        <w:rPr>
          <w:rFonts w:ascii="Courier New" w:cs="Courier New" w:eastAsia="Courier New" w:hAnsi="Courier New"/>
          <w:sz w:val="15"/>
          <w:szCs w:val="15"/>
          <w:color w:val="auto"/>
        </w:rPr>
        <w:t>of the Securities are entitled to receive any payment by the Company on account of the principal of or any premium or interest on the Securities or on account of the purchase, redemption or other acquisition of Securities or constituting a any sinking fund or defeasance payment by the Company to the Trustee or the Paying Agent, as the case may be, in accordance with Article Twelve or Article Thirteen, respectively, on the Securities (other than Previous Payments); provided, however, that nothing in this Section shall prevent the satisfaction</w:t>
      </w:r>
    </w:p>
    <w:p>
      <w:pPr>
        <w:ind w:left="3"/>
        <w:spacing w:after="0"/>
        <w:tabs>
          <w:tab w:leader="none" w:pos="112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of any sinking fund payment in accordance with Article Twelve by delivering and crediting pursuant to Section 1202 Securities which have been acquired (upon redemption or otherwise) prior to such declaration of acceleration or which have been converted pursuant to Article Fourteen. If the payment of Securities is accelerated because of an Event of Default, the Company and the Trustee shall promptly notify holders of Senior Debt of the acceleration.</w:t>
      </w:r>
    </w:p>
    <w:p>
      <w:pPr>
        <w:spacing w:after="0" w:line="190"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90" w:lineRule="exact"/>
        <w:rPr>
          <w:sz w:val="20"/>
          <w:szCs w:val="20"/>
          <w:color w:val="auto"/>
        </w:rPr>
      </w:pPr>
    </w:p>
    <w:p>
      <w:pPr>
        <w:ind w:left="3" w:right="2759" w:firstLine="473"/>
        <w:spacing w:after="0" w:line="237" w:lineRule="auto"/>
        <w:rPr>
          <w:sz w:val="20"/>
          <w:szCs w:val="20"/>
          <w:color w:val="auto"/>
        </w:rPr>
      </w:pPr>
      <w:r>
        <w:rPr>
          <w:rFonts w:ascii="Courier New" w:cs="Courier New" w:eastAsia="Courier New" w:hAnsi="Courier New"/>
          <w:sz w:val="16"/>
          <w:szCs w:val="16"/>
          <w:color w:val="auto"/>
        </w:rPr>
        <w:t>The provisions of this Section shall not apply to any payment with respect to which Section 1502 would be applicable.</w:t>
      </w:r>
    </w:p>
    <w:p>
      <w:pPr>
        <w:spacing w:after="0" w:line="184" w:lineRule="exact"/>
        <w:rPr>
          <w:sz w:val="20"/>
          <w:szCs w:val="20"/>
          <w:color w:val="auto"/>
        </w:rPr>
      </w:pPr>
    </w:p>
    <w:p>
      <w:pPr>
        <w:ind w:left="103"/>
        <w:spacing w:after="0"/>
        <w:tabs>
          <w:tab w:leader="none" w:pos="1583" w:val="left"/>
        </w:tabs>
        <w:rPr>
          <w:sz w:val="20"/>
          <w:szCs w:val="20"/>
          <w:color w:val="auto"/>
        </w:rPr>
      </w:pPr>
      <w:r>
        <w:rPr>
          <w:rFonts w:ascii="Courier New" w:cs="Courier New" w:eastAsia="Courier New" w:hAnsi="Courier New"/>
          <w:sz w:val="16"/>
          <w:szCs w:val="16"/>
          <w:color w:val="auto"/>
        </w:rPr>
        <w:t>SECTION 1504.</w:t>
      </w:r>
      <w:r>
        <w:rPr>
          <w:sz w:val="20"/>
          <w:szCs w:val="20"/>
          <w:color w:val="auto"/>
        </w:rPr>
        <w:tab/>
      </w:r>
      <w:r>
        <w:rPr>
          <w:rFonts w:ascii="Courier New" w:cs="Courier New" w:eastAsia="Courier New" w:hAnsi="Courier New"/>
          <w:sz w:val="15"/>
          <w:szCs w:val="15"/>
          <w:color w:val="auto"/>
        </w:rPr>
        <w:t>NO PAYMENT IN CERTAIN CIRCUMSTANCES.</w:t>
      </w:r>
    </w:p>
    <w:p>
      <w:pPr>
        <w:spacing w:after="0" w:line="186" w:lineRule="exact"/>
        <w:rPr>
          <w:sz w:val="20"/>
          <w:szCs w:val="20"/>
          <w:color w:val="auto"/>
        </w:rPr>
      </w:pPr>
    </w:p>
    <w:p>
      <w:pPr>
        <w:ind w:left="3" w:right="2659" w:firstLine="473"/>
        <w:spacing w:after="0" w:line="239" w:lineRule="auto"/>
        <w:rPr>
          <w:sz w:val="20"/>
          <w:szCs w:val="20"/>
          <w:color w:val="auto"/>
        </w:rPr>
      </w:pPr>
      <w:r>
        <w:rPr>
          <w:rFonts w:ascii="Courier New" w:cs="Courier New" w:eastAsia="Courier New" w:hAnsi="Courier New"/>
          <w:sz w:val="16"/>
          <w:szCs w:val="16"/>
          <w:color w:val="auto"/>
        </w:rPr>
        <w:t>The Company may not make any payment of principal of, or premium, if any, or interest on the Securities or on account of the purchase, redemption or other acquisition of Securities or constituting any sinking fund or defeasance payment by the Company to the Trustee or the Paying Agent, as the case may be, in accordance with Article Twelve or Article Thirteen, respectively, on the Securities (other than Previous Payments), if:</w:t>
      </w:r>
    </w:p>
    <w:p>
      <w:pPr>
        <w:spacing w:after="0" w:line="190" w:lineRule="exact"/>
        <w:rPr>
          <w:sz w:val="20"/>
          <w:szCs w:val="20"/>
          <w:color w:val="auto"/>
        </w:rPr>
      </w:pPr>
    </w:p>
    <w:p>
      <w:pPr>
        <w:ind w:left="463" w:right="2759" w:firstLine="672"/>
        <w:spacing w:after="0"/>
        <w:tabs>
          <w:tab w:leader="none" w:pos="150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in the payment of principal, premium, if any, or interest (including a default under any redemption or repurchase obligation) or other amounts with respect to any Senior Debt occurs and is continuing (or, in the case of Senior Debt for which there is a period of grace, in the event of such a default that continues beyond the period of grace, if any, specified in the instrument or lease evidencing such Senior Debt) unless and until such default shall have been cured or waived or shall have ceased to exist; or</w:t>
      </w:r>
    </w:p>
    <w:p>
      <w:pPr>
        <w:spacing w:after="0" w:line="186" w:lineRule="exact"/>
        <w:rPr>
          <w:rFonts w:ascii="Courier New" w:cs="Courier New" w:eastAsia="Courier New" w:hAnsi="Courier New"/>
          <w:sz w:val="16"/>
          <w:szCs w:val="16"/>
          <w:color w:val="auto"/>
        </w:rPr>
      </w:pPr>
    </w:p>
    <w:p>
      <w:pPr>
        <w:ind w:left="463" w:right="2759" w:firstLine="672"/>
        <w:spacing w:after="0" w:line="239" w:lineRule="auto"/>
        <w:tabs>
          <w:tab w:leader="none" w:pos="159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the Company, a holder of such Designated Senior Debt or a Representative of such Designated Senior Debt.</w:t>
      </w:r>
    </w:p>
    <w:p>
      <w:pPr>
        <w:spacing w:after="0" w:line="190" w:lineRule="exact"/>
        <w:rPr>
          <w:sz w:val="20"/>
          <w:szCs w:val="20"/>
          <w:color w:val="auto"/>
        </w:rPr>
      </w:pPr>
    </w:p>
    <w:p>
      <w:pPr>
        <w:ind w:left="183" w:hanging="183"/>
        <w:spacing w:after="0"/>
        <w:tabs>
          <w:tab w:leader="none" w:pos="18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however, that nothing in this Section shall prevent the satisfaction</w:t>
      </w:r>
    </w:p>
    <w:p>
      <w:pPr>
        <w:spacing w:after="0" w:line="8" w:lineRule="exact"/>
        <w:rPr>
          <w:rFonts w:ascii="Courier New" w:cs="Courier New" w:eastAsia="Courier New" w:hAnsi="Courier New"/>
          <w:sz w:val="15"/>
          <w:szCs w:val="15"/>
          <w:color w:val="auto"/>
        </w:rPr>
      </w:pPr>
    </w:p>
    <w:p>
      <w:pPr>
        <w:ind w:left="1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of any sinking fund payment in accordance with Article Twelve by delivering and crediting pursuant to Section 1202</w:t>
      </w:r>
    </w:p>
    <w:p>
      <w:pPr>
        <w:spacing w:after="0" w:line="184"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22"/>
          </w:cols>
          <w:pgMar w:left="237" w:top="663" w:right="1440" w:bottom="1440" w:gutter="0" w:footer="0" w:header="0"/>
        </w:sectPr>
      </w:pPr>
    </w:p>
    <w:bookmarkStart w:id="109" w:name="page110"/>
    <w:bookmarkEnd w:id="109"/>
    <w:p>
      <w:pPr>
        <w:ind w:right="2659"/>
        <w:spacing w:after="0" w:line="238" w:lineRule="auto"/>
        <w:rPr>
          <w:sz w:val="20"/>
          <w:szCs w:val="20"/>
          <w:color w:val="auto"/>
        </w:rPr>
      </w:pPr>
      <w:r>
        <w:rPr>
          <w:rFonts w:ascii="Courier New" w:cs="Courier New" w:eastAsia="Courier New" w:hAnsi="Courier New"/>
          <w:sz w:val="16"/>
          <w:szCs w:val="16"/>
          <w:color w:val="auto"/>
        </w:rPr>
        <w:t>Securities which have been acquired (upon redemption or otherwise) prior to such declaration of acceleration or which have been converted pursuant to Article Fourteen.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92"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The Company may and shall resume payments on and distributions in respect of the Securities and may purchase, redeem or otherwise acquire Securities and may make a sinking fund or defeasance payment to the Trustee or the Paying Agent, as the case may be, in accordance with Article Twelve or Article Thirteen, respectively, on the Securities, upon the earlier of:</w:t>
      </w:r>
    </w:p>
    <w:p>
      <w:pPr>
        <w:spacing w:after="0" w:line="18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 the date upon which the default is cured or waived or ceases to exist,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0"/>
          <w:szCs w:val="20"/>
          <w:color w:val="auto"/>
        </w:rPr>
      </w:pPr>
    </w:p>
    <w:p>
      <w:pPr>
        <w:ind w:right="3039" w:firstLine="470"/>
        <w:spacing w:after="0" w:line="237" w:lineRule="auto"/>
        <w:tabs>
          <w:tab w:leader="none" w:pos="85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default referred to in clause (ii) above, 179 days pass after the Payment Blockage Notice is received,</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unless this Article Fifteen otherwise prohibits the payment, distribution, purchase, redemption, acquisition, sinking fund payment or defeasance payment at the time of such payment, distribution, purchase, redemption, acquisition, sinking fund payment or defeasance payment (including, without limitation, in the case of a default referred to in clause (ii) above, as a result of a payment default with respect to the applicable Senior Debt as a consequence of the acceleration of the maturity thereof or otherwise).</w:t>
      </w:r>
    </w:p>
    <w:p>
      <w:pPr>
        <w:spacing w:after="0" w:line="192"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90"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provisions of this Section shall not apply to any payment with respect to which Section 1502 would be applicable.</w:t>
      </w:r>
    </w:p>
    <w:p>
      <w:pPr>
        <w:spacing w:after="0" w:line="18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1505.</w:t>
      </w:r>
      <w:r>
        <w:rPr>
          <w:sz w:val="20"/>
          <w:szCs w:val="20"/>
          <w:color w:val="auto"/>
        </w:rPr>
        <w:tab/>
      </w:r>
      <w:r>
        <w:rPr>
          <w:rFonts w:ascii="Courier New" w:cs="Courier New" w:eastAsia="Courier New" w:hAnsi="Courier New"/>
          <w:sz w:val="15"/>
          <w:szCs w:val="15"/>
          <w:color w:val="auto"/>
        </w:rPr>
        <w:t>PAYMENT PERMITTED IF NO DEFAULT.</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Nothing contained in this Article or elsewhere in this Indenture or in any of the Securities shall prevent (a) the Company, at any time except during the pendency of any case, proceeding, dissolution, liquidation or other winding up, debt restructuring, assignment for the benefit of creditors or other marshaling of assets and liabilities of the Company referred to in Section 1502 or under the conditions described in Section 1503 or 1504, from making payments at any time of principal of and any premium or interest on the Securities or on account of the purchase, redemption or other acquisition of Securities, or (b) the application by the Trustee of any money deposited with it hereunder to the payment of or on account of the principal of and any premium or interest on the Securities or on account of the purchase, redemption or other acquisition of Securities or the retention of such payment by the Holders, if, at the time of such application by the Trustee, it did not have knowledge that such payment would have been prohibited by the provisions of this Article.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63" w:right="1440" w:bottom="1440" w:gutter="0" w:footer="0" w:header="0"/>
        </w:sectPr>
      </w:pPr>
    </w:p>
    <w:bookmarkStart w:id="110" w:name="page111"/>
    <w:bookmarkEnd w:id="110"/>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1506.</w:t>
      </w:r>
      <w:r>
        <w:rPr>
          <w:sz w:val="20"/>
          <w:szCs w:val="20"/>
          <w:color w:val="auto"/>
        </w:rPr>
        <w:tab/>
      </w:r>
      <w:r>
        <w:rPr>
          <w:rFonts w:ascii="Courier New" w:cs="Courier New" w:eastAsia="Courier New" w:hAnsi="Courier New"/>
          <w:sz w:val="15"/>
          <w:szCs w:val="15"/>
          <w:color w:val="auto"/>
        </w:rPr>
        <w:t>SUBROGATION TO RIGHTS OF HOLDERS OF SENIOR DEBT.</w:t>
      </w:r>
    </w:p>
    <w:p>
      <w:pPr>
        <w:spacing w:after="0" w:line="186"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Subject to the payment in full of all Senior Debt, the Holders of the Securities shall be subrogated to the rights of the holders of such Senior Debt to receive payments and distributions of cash, property and securities applicable to the Senior Debt until the principal of and any premium and interest on the Securities shall be paid in full. For purposes of such subrogation, no payments or distributions to the holders of the Senior Debt of any cash, property or securities to which the Holders of the Securities or the Trustee would be entitled except for the provisions of this Article, and no payments over pursuant to the provisions of this Article to the holders of Senior Debt by Holders of the Securities or the Trustee, shall, as among the Company, its creditors other than holders of Senior Debt and the Holders of the Securities, be deemed to be a payment or distribution by the Company to or on account of the Senior Debt.</w:t>
      </w:r>
    </w:p>
    <w:p>
      <w:pPr>
        <w:spacing w:after="0" w:line="186"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1507.</w:t>
      </w:r>
      <w:r>
        <w:rPr>
          <w:sz w:val="20"/>
          <w:szCs w:val="20"/>
          <w:color w:val="auto"/>
        </w:rPr>
        <w:tab/>
      </w:r>
      <w:r>
        <w:rPr>
          <w:rFonts w:ascii="Courier New" w:cs="Courier New" w:eastAsia="Courier New" w:hAnsi="Courier New"/>
          <w:sz w:val="15"/>
          <w:szCs w:val="15"/>
          <w:color w:val="auto"/>
        </w:rPr>
        <w:t>PROVISIONS SOLELY TO DEFINE RELATIVE RIGHTS.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provisions of this Article are and are intended solely for the purpose of defining the relative rights of the Holders of the Securities on the one hand and the holders of Senior Debt on the other hand. Nothing contained in this Article or elsewhere in this Indenture or in the Securities is intended to or shall (a) impair, as among the Company, its creditors other than holders of Senior Debt and the Holders of the Securities, the obligation of the Company, which is absolute and unconditional, to pay to the Holders of the Securities the principal of and any premium and interest on the Securities as and when the same shall become due and payable in accordance with their terms; or (b) affect the relative rights against the Company of the Holders of the Securities and creditors of the Company other than the holders of Senior Debt; or (c) prevent the Trustee or the Holder of any Security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88"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1508.</w:t>
      </w:r>
      <w:r>
        <w:rPr>
          <w:sz w:val="20"/>
          <w:szCs w:val="20"/>
          <w:color w:val="auto"/>
        </w:rPr>
        <w:tab/>
      </w:r>
      <w:r>
        <w:rPr>
          <w:rFonts w:ascii="Courier New" w:cs="Courier New" w:eastAsia="Courier New" w:hAnsi="Courier New"/>
          <w:sz w:val="15"/>
          <w:szCs w:val="15"/>
          <w:color w:val="auto"/>
        </w:rPr>
        <w:t>TRUSTEE TO EFFECTUATE SUBORDINATION.</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Each Holder of a Security by its acceptance thereof authorizes and directs the Trustee on its behalf to take such action as may be necessary or appropriate to effectuate the subordination provided in this Article and appoints the Trustee its attorney-in-fact for any and all such purposes.</w:t>
      </w:r>
    </w:p>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1509.</w:t>
      </w:r>
      <w:r>
        <w:rPr>
          <w:sz w:val="20"/>
          <w:szCs w:val="20"/>
          <w:color w:val="auto"/>
        </w:rPr>
        <w:tab/>
      </w:r>
      <w:r>
        <w:rPr>
          <w:rFonts w:ascii="Courier New" w:cs="Courier New" w:eastAsia="Courier New" w:hAnsi="Courier New"/>
          <w:sz w:val="15"/>
          <w:szCs w:val="15"/>
          <w:color w:val="auto"/>
        </w:rPr>
        <w:t>NO WAIVER OF SUBORDINATION PROVISIONS.</w:t>
      </w:r>
    </w:p>
    <w:p>
      <w:pPr>
        <w:spacing w:after="0" w:line="186"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92"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Without in any way limiting the generality of the foregoing paragraph, the holders of Senior Debt may, at any time and from time to time, without the consent of or notice to the Trustee or the Holders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59" w:right="1440" w:bottom="1440" w:gutter="0" w:footer="0" w:header="0"/>
        </w:sectPr>
      </w:pPr>
    </w:p>
    <w:bookmarkStart w:id="111" w:name="page112"/>
    <w:bookmarkEnd w:id="111"/>
    <w:p>
      <w:pPr>
        <w:ind w:right="2659"/>
        <w:spacing w:after="0" w:line="257" w:lineRule="auto"/>
        <w:rPr>
          <w:sz w:val="20"/>
          <w:szCs w:val="20"/>
          <w:color w:val="auto"/>
        </w:rPr>
      </w:pPr>
      <w:r>
        <w:rPr>
          <w:rFonts w:ascii="Courier New" w:cs="Courier New" w:eastAsia="Courier New" w:hAnsi="Courier New"/>
          <w:sz w:val="15"/>
          <w:szCs w:val="15"/>
          <w:color w:val="auto"/>
        </w:rPr>
        <w:t>of the Securities, without incurring responsibility to the Holders of the Securities and without impairing or releasing the subordination provided in this Article or the obligations hereunder of the Holders of the Securities to the holders of Senior Debt, do any one or more of the following: (i) change the manner, place or terms of payment or extend the time of payment of, or renew or alter, Senior Debt, or otherwise amend or supplement in any manner Senior Debt or any instrument evidencing the same or any agreement under which Senior Debt is outstanding; (ii) sell, exchange, release or otherwise dispose of any property pledged, mortgaged or otherwise securing Senior Debt; (iii) release any Person liable in any manner for the collection of Senior Debt; and (iv) exercise or refrain from exercising any rights against the Company and any other Person.</w:t>
      </w:r>
    </w:p>
    <w:p>
      <w:pPr>
        <w:spacing w:after="0" w:line="177"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1510.</w:t>
      </w:r>
      <w:r>
        <w:rPr>
          <w:sz w:val="20"/>
          <w:szCs w:val="20"/>
          <w:color w:val="auto"/>
        </w:rPr>
        <w:tab/>
      </w:r>
      <w:r>
        <w:rPr>
          <w:rFonts w:ascii="Courier New" w:cs="Courier New" w:eastAsia="Courier New" w:hAnsi="Courier New"/>
          <w:sz w:val="15"/>
          <w:szCs w:val="15"/>
          <w:color w:val="auto"/>
        </w:rPr>
        <w:t>NOTICE TO TRUSTEE.</w:t>
      </w:r>
    </w:p>
    <w:p>
      <w:pPr>
        <w:spacing w:after="0" w:line="186"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or from any trustee or other Representative therefor; and, prior to the receipt of any such written notice, the Trustee, subject to the provisions of Section 601, shall be entitled in all respects to assume that no such facts exist; provided, however, that if the Trustee shall</w:t>
      </w:r>
    </w:p>
    <w:p>
      <w:pPr>
        <w:spacing w:after="0" w:line="3" w:lineRule="exact"/>
        <w:rPr>
          <w:sz w:val="20"/>
          <w:szCs w:val="20"/>
          <w:color w:val="auto"/>
        </w:rPr>
      </w:pPr>
    </w:p>
    <w:p>
      <w:pPr>
        <w:ind w:left="3120"/>
        <w:spacing w:after="0"/>
        <w:tabs>
          <w:tab w:leader="none" w:pos="404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not have received the notice provided for in this Section by at least 12:00 noon New York City time one Business Day prior to the date upon which by the terms hereof any money may become payable for any purpose (including, without limitation, the payment of the principal of and any premium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after 12:00 noon New York City time one Business Day prior to such date.</w:t>
      </w:r>
    </w:p>
    <w:p>
      <w:pPr>
        <w:spacing w:after="0" w:line="188"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Subject to the provisions of Section 601, the Trustee shall be entitled to rely on the delivery to it of a written notice by a Person representing himself to be a holder of Senior Debt (or a trustee or other Representative therefor) to establish that such notice has been given by a holder of Senior Debt (or a trustee or other Representative therefor). In the event that the Trustee determines in good faith that further evidence is required with respect to the right of any Person as a holder of Senior Debt to participate in any payment or distribution pursuant to this Article,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663" w:right="1440" w:bottom="1440" w:gutter="0" w:footer="0" w:header="0"/>
        </w:sectPr>
      </w:pPr>
    </w:p>
    <w:bookmarkStart w:id="112" w:name="page113"/>
    <w:bookmarkEnd w:id="112"/>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1511.</w:t>
      </w:r>
      <w:r>
        <w:rPr>
          <w:sz w:val="20"/>
          <w:szCs w:val="20"/>
          <w:color w:val="auto"/>
        </w:rPr>
        <w:tab/>
      </w:r>
      <w:r>
        <w:rPr>
          <w:rFonts w:ascii="Courier New" w:cs="Courier New" w:eastAsia="Courier New" w:hAnsi="Courier New"/>
          <w:sz w:val="15"/>
          <w:szCs w:val="15"/>
          <w:color w:val="auto"/>
        </w:rPr>
        <w:t>RELIANCE ON JUDICIAL ORDER OR CERTIFICATE OF LIQUIDATING AGENT.</w:t>
      </w:r>
    </w:p>
    <w:p>
      <w:pPr>
        <w:spacing w:after="0" w:line="186" w:lineRule="exact"/>
        <w:rPr>
          <w:sz w:val="20"/>
          <w:szCs w:val="20"/>
          <w:color w:val="auto"/>
        </w:rPr>
      </w:pPr>
    </w:p>
    <w:p>
      <w:pPr>
        <w:ind w:right="2839" w:firstLine="473"/>
        <w:spacing w:after="0" w:line="257" w:lineRule="auto"/>
        <w:rPr>
          <w:sz w:val="20"/>
          <w:szCs w:val="20"/>
          <w:color w:val="auto"/>
        </w:rPr>
      </w:pPr>
      <w:r>
        <w:rPr>
          <w:rFonts w:ascii="Courier New" w:cs="Courier New" w:eastAsia="Courier New" w:hAnsi="Courier New"/>
          <w:sz w:val="15"/>
          <w:szCs w:val="15"/>
          <w:color w:val="auto"/>
        </w:rPr>
        <w:t>Upon any payment or distribution of assets of the Company referred to in this Article, the Trustee, subject to the provisions of Section 601,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and other indebtedness of the Company, the amount thereof or payable thereon, the amount or amounts paid or distributed thereon and all other facts pertinent thereto or to this Article.</w:t>
      </w:r>
    </w:p>
    <w:p>
      <w:pPr>
        <w:spacing w:after="0" w:line="177"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1512.</w:t>
      </w:r>
      <w:r>
        <w:rPr>
          <w:sz w:val="20"/>
          <w:szCs w:val="20"/>
          <w:color w:val="auto"/>
        </w:rPr>
        <w:tab/>
      </w:r>
      <w:r>
        <w:rPr>
          <w:rFonts w:ascii="Courier New" w:cs="Courier New" w:eastAsia="Courier New" w:hAnsi="Courier New"/>
          <w:sz w:val="15"/>
          <w:szCs w:val="15"/>
          <w:color w:val="auto"/>
        </w:rPr>
        <w:t>TRUSTEE NOT FIDUCIARY FOR HOLDERS OF SENIOR DEBT.</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Trustee, in its capacity as trustee under this Indenture, shall not be deemed to owe any fiduciary duty to the holders of Senior Debt and shall not be liable to any such holders if it shall in good faith mistakenly pay over or distribute to Holders of Securities or to the Company or to any other Person cash, property or securities to which any holders of Senior Debt shall be entitled by virtue of this Article or otherwise.</w:t>
      </w:r>
    </w:p>
    <w:p>
      <w:pPr>
        <w:spacing w:after="0" w:line="190" w:lineRule="exact"/>
        <w:rPr>
          <w:sz w:val="20"/>
          <w:szCs w:val="20"/>
          <w:color w:val="auto"/>
        </w:rPr>
      </w:pPr>
    </w:p>
    <w:p>
      <w:pPr>
        <w:ind w:right="3039" w:firstLine="95"/>
        <w:spacing w:after="0" w:line="237" w:lineRule="auto"/>
        <w:rPr>
          <w:sz w:val="20"/>
          <w:szCs w:val="20"/>
          <w:color w:val="auto"/>
        </w:rPr>
      </w:pPr>
      <w:r>
        <w:rPr>
          <w:rFonts w:ascii="Courier New" w:cs="Courier New" w:eastAsia="Courier New" w:hAnsi="Courier New"/>
          <w:sz w:val="16"/>
          <w:szCs w:val="16"/>
          <w:color w:val="auto"/>
        </w:rPr>
        <w:t>SECTION 1513. RIGHTS OF TRUSTEE AS HOLDER OF SENIOR DEBT; PRESERVATION OF TRUSTEE'S RIGHTS.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89" w:lineRule="exact"/>
        <w:rPr>
          <w:sz w:val="20"/>
          <w:szCs w:val="20"/>
          <w:color w:val="auto"/>
        </w:rPr>
      </w:pPr>
    </w:p>
    <w:p>
      <w:pPr>
        <w:ind w:right="3219" w:firstLine="473"/>
        <w:spacing w:after="0" w:line="237" w:lineRule="auto"/>
        <w:rPr>
          <w:sz w:val="20"/>
          <w:szCs w:val="20"/>
          <w:color w:val="auto"/>
        </w:rPr>
      </w:pPr>
      <w:r>
        <w:rPr>
          <w:rFonts w:ascii="Courier New" w:cs="Courier New" w:eastAsia="Courier New" w:hAnsi="Courier New"/>
          <w:sz w:val="16"/>
          <w:szCs w:val="16"/>
          <w:color w:val="auto"/>
        </w:rPr>
        <w:t>Nothing in this Article shall apply to claims of, or payments to, the Trustee under or pursuant to Section 607.</w:t>
      </w:r>
    </w:p>
    <w:p>
      <w:pPr>
        <w:spacing w:after="0" w:line="184"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1514.</w:t>
      </w:r>
      <w:r>
        <w:rPr>
          <w:sz w:val="20"/>
          <w:szCs w:val="20"/>
          <w:color w:val="auto"/>
        </w:rPr>
        <w:tab/>
      </w:r>
      <w:r>
        <w:rPr>
          <w:rFonts w:ascii="Courier New" w:cs="Courier New" w:eastAsia="Courier New" w:hAnsi="Courier New"/>
          <w:sz w:val="15"/>
          <w:szCs w:val="15"/>
          <w:color w:val="auto"/>
        </w:rPr>
        <w:t>ARTICLE APPLICABLE TO PAYING AGENTS.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0" w:type="dxa"/>
            <w:vAlign w:val="bottom"/>
          </w:tcPr>
          <w:p>
            <w:pPr>
              <w:ind w:left="460"/>
              <w:spacing w:after="0"/>
              <w:rPr>
                <w:sz w:val="20"/>
                <w:szCs w:val="20"/>
                <w:color w:val="auto"/>
              </w:rPr>
            </w:pPr>
            <w:r>
              <w:rPr>
                <w:rFonts w:ascii="Courier New" w:cs="Courier New" w:eastAsia="Courier New" w:hAnsi="Courier New"/>
                <w:sz w:val="16"/>
                <w:szCs w:val="16"/>
                <w:color w:val="auto"/>
              </w:rPr>
              <w:t>In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case</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at any time any</w:t>
            </w:r>
          </w:p>
        </w:tc>
        <w:tc>
          <w:tcPr>
            <w:tcW w:w="48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Paying Agent other than the Trustee shall have been</w:t>
            </w:r>
          </w:p>
        </w:tc>
      </w:tr>
      <w:tr>
        <w:trPr>
          <w:trHeight w:val="182"/>
        </w:trPr>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appointed by</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the Company and</w:t>
            </w:r>
          </w:p>
        </w:tc>
        <w:tc>
          <w:tcPr>
            <w:tcW w:w="4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be then acting hereunder, the term "Trustee" as</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used in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this</w:t>
            </w:r>
          </w:p>
        </w:tc>
        <w:tc>
          <w:tcPr>
            <w:tcW w:w="63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Article shall in such case (unless the context otherwise requires)</w:t>
            </w:r>
          </w:p>
        </w:tc>
      </w:tr>
      <w:tr>
        <w:trPr>
          <w:trHeight w:val="182"/>
        </w:trPr>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be construed</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as extending to</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w w:val="99"/>
              </w:rPr>
              <w:t>and including such Paying Agent</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within its meaning</w:t>
            </w:r>
          </w:p>
        </w:tc>
      </w:tr>
      <w:tr>
        <w:trPr>
          <w:trHeight w:val="182"/>
        </w:trPr>
        <w:tc>
          <w:tcPr>
            <w:tcW w:w="2700" w:type="dxa"/>
            <w:vAlign w:val="bottom"/>
            <w:gridSpan w:val="3"/>
          </w:tcPr>
          <w:p>
            <w:pPr>
              <w:spacing w:after="0"/>
              <w:rPr>
                <w:sz w:val="20"/>
                <w:szCs w:val="20"/>
                <w:color w:val="auto"/>
              </w:rPr>
            </w:pPr>
            <w:r>
              <w:rPr>
                <w:rFonts w:ascii="Courier New" w:cs="Courier New" w:eastAsia="Courier New" w:hAnsi="Courier New"/>
                <w:sz w:val="16"/>
                <w:szCs w:val="16"/>
                <w:color w:val="auto"/>
                <w:w w:val="99"/>
              </w:rPr>
              <w:t>as fully for all intents and</w:t>
            </w:r>
          </w:p>
        </w:tc>
        <w:tc>
          <w:tcPr>
            <w:tcW w:w="48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purposes as if such Paying Agent were named in this</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Article</w:t>
            </w:r>
          </w:p>
        </w:tc>
        <w:tc>
          <w:tcPr>
            <w:tcW w:w="20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in addition to or in</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w w:val="99"/>
              </w:rPr>
              <w:t>place of the Trustee; provided,</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however, that</w:t>
            </w:r>
          </w:p>
        </w:tc>
      </w:tr>
      <w:tr>
        <w:trPr>
          <w:trHeight w:val="182"/>
        </w:trPr>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20" w:type="dxa"/>
            <w:vAlign w:val="bottom"/>
          </w:tcPr>
          <w:p>
            <w:pPr>
              <w:ind w:left="212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r>
      <w:tr>
        <w:trPr>
          <w:trHeight w:val="182"/>
        </w:trPr>
        <w:tc>
          <w:tcPr>
            <w:tcW w:w="70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1512</w:t>
            </w:r>
          </w:p>
        </w:tc>
        <w:tc>
          <w:tcPr>
            <w:tcW w:w="1520" w:type="dxa"/>
            <w:vAlign w:val="bottom"/>
          </w:tcPr>
          <w:p>
            <w:pPr>
              <w:ind w:left="40"/>
              <w:spacing w:after="0"/>
              <w:rPr>
                <w:sz w:val="20"/>
                <w:szCs w:val="20"/>
                <w:color w:val="auto"/>
              </w:rPr>
            </w:pPr>
            <w:r>
              <w:rPr>
                <w:rFonts w:ascii="Courier New" w:cs="Courier New" w:eastAsia="Courier New" w:hAnsi="Courier New"/>
                <w:sz w:val="16"/>
                <w:szCs w:val="16"/>
                <w:color w:val="auto"/>
              </w:rPr>
              <w:t>shall not apply</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w w:val="99"/>
              </w:rPr>
              <w:t>to the Company or any Affiliate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of the Company if</w:t>
            </w:r>
          </w:p>
        </w:tc>
      </w:tr>
      <w:tr>
        <w:trPr>
          <w:trHeight w:val="182"/>
        </w:trPr>
        <w:tc>
          <w:tcPr>
            <w:tcW w:w="2700" w:type="dxa"/>
            <w:vAlign w:val="bottom"/>
            <w:gridSpan w:val="3"/>
          </w:tcPr>
          <w:p>
            <w:pPr>
              <w:spacing w:after="0"/>
              <w:rPr>
                <w:sz w:val="20"/>
                <w:szCs w:val="20"/>
                <w:color w:val="auto"/>
              </w:rPr>
            </w:pPr>
            <w:r>
              <w:rPr>
                <w:rFonts w:ascii="Courier New" w:cs="Courier New" w:eastAsia="Courier New" w:hAnsi="Courier New"/>
                <w:sz w:val="16"/>
                <w:szCs w:val="16"/>
                <w:color w:val="auto"/>
                <w:w w:val="99"/>
              </w:rPr>
              <w:t>it or such Affiliate acts as</w:t>
            </w:r>
          </w:p>
        </w:tc>
        <w:tc>
          <w:tcPr>
            <w:tcW w:w="3020" w:type="dxa"/>
            <w:vAlign w:val="bottom"/>
          </w:tcPr>
          <w:p>
            <w:pPr>
              <w:ind w:left="40"/>
              <w:spacing w:after="0"/>
              <w:rPr>
                <w:sz w:val="20"/>
                <w:szCs w:val="20"/>
                <w:color w:val="auto"/>
              </w:rPr>
            </w:pPr>
            <w:r>
              <w:rPr>
                <w:rFonts w:ascii="Courier New" w:cs="Courier New" w:eastAsia="Courier New" w:hAnsi="Courier New"/>
                <w:sz w:val="16"/>
                <w:szCs w:val="16"/>
                <w:color w:val="auto"/>
              </w:rPr>
              <w:t>Paying Agent.</w:t>
            </w:r>
          </w:p>
        </w:tc>
        <w:tc>
          <w:tcPr>
            <w:tcW w:w="1840" w:type="dxa"/>
            <w:vAlign w:val="bottom"/>
          </w:tcPr>
          <w:p>
            <w:pPr>
              <w:spacing w:after="0"/>
              <w:rPr>
                <w:sz w:val="15"/>
                <w:szCs w:val="15"/>
                <w:color w:val="auto"/>
              </w:rPr>
            </w:pPr>
          </w:p>
        </w:tc>
      </w:tr>
    </w:tbl>
    <w:p>
      <w:pPr>
        <w:spacing w:after="0" w:line="183" w:lineRule="exact"/>
        <w:rPr>
          <w:sz w:val="20"/>
          <w:szCs w:val="20"/>
          <w:color w:val="auto"/>
        </w:rPr>
      </w:pPr>
    </w:p>
    <w:p>
      <w:pPr>
        <w:ind w:left="100"/>
        <w:spacing w:after="0"/>
        <w:tabs>
          <w:tab w:leader="none" w:pos="1580" w:val="left"/>
        </w:tabs>
        <w:rPr>
          <w:sz w:val="20"/>
          <w:szCs w:val="20"/>
          <w:color w:val="auto"/>
        </w:rPr>
      </w:pPr>
      <w:r>
        <w:rPr>
          <w:rFonts w:ascii="Courier New" w:cs="Courier New" w:eastAsia="Courier New" w:hAnsi="Courier New"/>
          <w:sz w:val="16"/>
          <w:szCs w:val="16"/>
          <w:color w:val="auto"/>
        </w:rPr>
        <w:t>SECTION 1515.</w:t>
      </w:r>
      <w:r>
        <w:rPr>
          <w:sz w:val="20"/>
          <w:szCs w:val="20"/>
          <w:color w:val="auto"/>
        </w:rPr>
        <w:tab/>
      </w:r>
      <w:r>
        <w:rPr>
          <w:rFonts w:ascii="Courier New" w:cs="Courier New" w:eastAsia="Courier New" w:hAnsi="Courier New"/>
          <w:sz w:val="15"/>
          <w:szCs w:val="15"/>
          <w:color w:val="auto"/>
        </w:rPr>
        <w:t>CERTAIN CONVERSIONS DEEMED PAYMENT.</w:t>
      </w:r>
    </w:p>
    <w:p>
      <w:pPr>
        <w:spacing w:after="0" w:line="186" w:lineRule="exact"/>
        <w:rPr>
          <w:sz w:val="20"/>
          <w:szCs w:val="20"/>
          <w:color w:val="auto"/>
        </w:rPr>
      </w:pPr>
    </w:p>
    <w:p>
      <w:pPr>
        <w:ind w:right="2759" w:firstLine="473"/>
        <w:spacing w:after="0" w:line="260" w:lineRule="auto"/>
        <w:rPr>
          <w:sz w:val="20"/>
          <w:szCs w:val="20"/>
          <w:color w:val="auto"/>
        </w:rPr>
      </w:pPr>
      <w:r>
        <w:rPr>
          <w:rFonts w:ascii="Courier New" w:cs="Courier New" w:eastAsia="Courier New" w:hAnsi="Courier New"/>
          <w:sz w:val="15"/>
          <w:szCs w:val="15"/>
          <w:color w:val="auto"/>
        </w:rPr>
        <w:t>For the purposes of this Article only, (1) the issuance and delivery of junior securities upon conversion of Securities in accordance with Article Fourteen shall not be deemed to constitute a payment or distribution on account of the principal of or any premium or interest on Securities or on account of</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59" w:right="1440" w:bottom="1440" w:gutter="0" w:footer="0" w:header="0"/>
        </w:sectPr>
      </w:pPr>
    </w:p>
    <w:bookmarkStart w:id="113" w:name="page114"/>
    <w:bookmarkEnd w:id="113"/>
    <w:tbl>
      <w:tblPr>
        <w:tblLayout w:type="fixed"/>
        <w:tblInd w:w="3" w:type="dxa"/>
        <w:tblCellMar>
          <w:top w:w="0" w:type="dxa"/>
          <w:left w:w="0" w:type="dxa"/>
          <w:bottom w:w="0" w:type="dxa"/>
          <w:right w:w="0" w:type="dxa"/>
        </w:tblCellMar>
      </w:tblPr>
      <w:tr>
        <w:trPr>
          <w:trHeight w:val="181"/>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the purchase,</w:t>
            </w:r>
          </w:p>
        </w:tc>
        <w:tc>
          <w:tcPr>
            <w:tcW w:w="1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redemption</w:t>
            </w:r>
          </w:p>
        </w:tc>
        <w:tc>
          <w:tcPr>
            <w:tcW w:w="3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or other acquisition of Securities,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and (2)</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payment,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issuance</w:t>
            </w: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or delivery of cash, property</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or securities (other</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than junior</w:t>
            </w:r>
          </w:p>
        </w:tc>
      </w:tr>
      <w:tr>
        <w:trPr>
          <w:trHeight w:val="182"/>
        </w:trPr>
        <w:tc>
          <w:tcPr>
            <w:tcW w:w="2320" w:type="dxa"/>
            <w:vAlign w:val="bottom"/>
            <w:gridSpan w:val="4"/>
          </w:tcPr>
          <w:p>
            <w:pPr>
              <w:spacing w:after="0"/>
              <w:rPr>
                <w:sz w:val="20"/>
                <w:szCs w:val="20"/>
                <w:color w:val="auto"/>
              </w:rPr>
            </w:pPr>
            <w:r>
              <w:rPr>
                <w:rFonts w:ascii="Courier New" w:cs="Courier New" w:eastAsia="Courier New" w:hAnsi="Courier New"/>
                <w:sz w:val="16"/>
                <w:szCs w:val="16"/>
                <w:color w:val="auto"/>
                <w:w w:val="99"/>
              </w:rPr>
              <w:t>securities and cash paid</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99"/>
              </w:rPr>
              <w:t>for fractional shares)</w:t>
            </w:r>
          </w:p>
        </w:tc>
        <w:tc>
          <w:tcPr>
            <w:tcW w:w="2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upon conversion of a</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Security</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shall be</w:t>
            </w:r>
          </w:p>
        </w:tc>
        <w:tc>
          <w:tcPr>
            <w:tcW w:w="568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8"/>
              </w:rPr>
              <w:t>deemed to constitute payment on account of the principal 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such</w:t>
            </w:r>
          </w:p>
        </w:tc>
      </w:tr>
      <w:tr>
        <w:trPr>
          <w:trHeight w:val="182"/>
        </w:trPr>
        <w:tc>
          <w:tcPr>
            <w:tcW w:w="1280" w:type="dxa"/>
            <w:vAlign w:val="bottom"/>
            <w:gridSpan w:val="2"/>
          </w:tcPr>
          <w:p>
            <w:pPr>
              <w:spacing w:after="0"/>
              <w:rPr>
                <w:sz w:val="20"/>
                <w:szCs w:val="20"/>
                <w:color w:val="auto"/>
              </w:rPr>
            </w:pPr>
            <w:r>
              <w:rPr>
                <w:rFonts w:ascii="Courier New" w:cs="Courier New" w:eastAsia="Courier New" w:hAnsi="Courier New"/>
                <w:sz w:val="16"/>
                <w:szCs w:val="16"/>
                <w:color w:val="auto"/>
              </w:rPr>
              <w:t>Security. For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purposes of this Section, the</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term "junior</w:t>
            </w:r>
          </w:p>
        </w:tc>
        <w:tc>
          <w:tcPr>
            <w:tcW w:w="18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securities" means</w:t>
            </w:r>
          </w:p>
        </w:tc>
      </w:tr>
    </w:tbl>
    <w:p>
      <w:pPr>
        <w:spacing w:after="0" w:line="5" w:lineRule="exact"/>
        <w:rPr>
          <w:sz w:val="20"/>
          <w:szCs w:val="20"/>
          <w:color w:val="auto"/>
        </w:rPr>
      </w:pPr>
    </w:p>
    <w:p>
      <w:pPr>
        <w:ind w:left="3" w:right="2759" w:hanging="3"/>
        <w:spacing w:after="0" w:line="239" w:lineRule="auto"/>
        <w:tabs>
          <w:tab w:leader="none" w:pos="3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any stock of any class of the Company and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w:t>
      </w:r>
    </w:p>
    <w:p>
      <w:pPr>
        <w:spacing w:after="0" w:line="185" w:lineRule="exact"/>
        <w:rPr>
          <w:sz w:val="20"/>
          <w:szCs w:val="20"/>
          <w:color w:val="auto"/>
        </w:rPr>
      </w:pPr>
    </w:p>
    <w:p>
      <w:pPr>
        <w:ind w:left="103"/>
        <w:spacing w:after="0"/>
        <w:tabs>
          <w:tab w:leader="none" w:pos="1583" w:val="left"/>
        </w:tabs>
        <w:rPr>
          <w:sz w:val="20"/>
          <w:szCs w:val="20"/>
          <w:color w:val="auto"/>
        </w:rPr>
      </w:pPr>
      <w:r>
        <w:rPr>
          <w:rFonts w:ascii="Courier New" w:cs="Courier New" w:eastAsia="Courier New" w:hAnsi="Courier New"/>
          <w:sz w:val="16"/>
          <w:szCs w:val="16"/>
          <w:color w:val="auto"/>
        </w:rPr>
        <w:t>SECTION 1516.</w:t>
      </w:r>
      <w:r>
        <w:rPr>
          <w:sz w:val="20"/>
          <w:szCs w:val="20"/>
          <w:color w:val="auto"/>
        </w:rPr>
        <w:tab/>
      </w:r>
      <w:r>
        <w:rPr>
          <w:rFonts w:ascii="Courier New" w:cs="Courier New" w:eastAsia="Courier New" w:hAnsi="Courier New"/>
          <w:sz w:val="15"/>
          <w:szCs w:val="15"/>
          <w:color w:val="auto"/>
        </w:rPr>
        <w:t>OBLIGATIONS OF COMPANY AND RIGHT TO CONVERT UNCONDITIONAL.</w:t>
      </w:r>
    </w:p>
    <w:p>
      <w:pPr>
        <w:spacing w:after="0" w:line="186"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Nothing contained in this Article or elsewhere in this Indenture or in the Securities is intended to or shall impair, as among the Company, its creditors other than holders of Senior Debt and the Holders of the Securities, the obligation of the Company, which is absolute and unconditional, to pay to the Holders of the Securities the principal of and any premium and interest on the Securities as and when the same shall become due and payable in accordance with their terms, or affect the relative rights of the Holders of the Securities and creditors of the Company other than the holders of Senior Debt, nor shall anything herein or therein prevent the Trustee or the Holder of any Securities from exercising all remedies otherwise permitted by applicable law upon default under this Indenture, subject to the rights, if any, under this Article of the holders of Senior Debt in respect of cash, property or securities of the Company received upon the exercise of any such remedy.</w:t>
      </w:r>
    </w:p>
    <w:p>
      <w:pPr>
        <w:spacing w:after="0" w:line="190" w:lineRule="exact"/>
        <w:rPr>
          <w:sz w:val="20"/>
          <w:szCs w:val="20"/>
          <w:color w:val="auto"/>
        </w:rPr>
      </w:pPr>
    </w:p>
    <w:p>
      <w:pPr>
        <w:ind w:left="3" w:right="2759" w:firstLine="473"/>
        <w:spacing w:after="0" w:line="259" w:lineRule="auto"/>
        <w:rPr>
          <w:sz w:val="20"/>
          <w:szCs w:val="20"/>
          <w:color w:val="auto"/>
        </w:rPr>
      </w:pPr>
      <w:r>
        <w:rPr>
          <w:rFonts w:ascii="Courier New" w:cs="Courier New" w:eastAsia="Courier New" w:hAnsi="Courier New"/>
          <w:sz w:val="15"/>
          <w:szCs w:val="15"/>
          <w:color w:val="auto"/>
        </w:rPr>
        <w:t>Nothing contained in this Article or elsewhere in this Indenture or in the Securities is intended to or shall impair, as among the Company, its creditors other than holders of Senior Debt and the Holders of the Securities, the right, which is absolute and unconditional, of the Holder of any Security to convert such Security in accordance with Article Fourteen (if applicable).</w:t>
      </w:r>
    </w:p>
    <w:p>
      <w:pPr>
        <w:spacing w:after="0" w:line="174" w:lineRule="exact"/>
        <w:rPr>
          <w:sz w:val="20"/>
          <w:szCs w:val="20"/>
          <w:color w:val="auto"/>
        </w:rPr>
      </w:pPr>
    </w:p>
    <w:p>
      <w:pPr>
        <w:ind w:left="3" w:right="3039" w:firstLine="95"/>
        <w:spacing w:after="0" w:line="237" w:lineRule="auto"/>
        <w:rPr>
          <w:sz w:val="20"/>
          <w:szCs w:val="20"/>
          <w:color w:val="auto"/>
        </w:rPr>
      </w:pPr>
      <w:r>
        <w:rPr>
          <w:rFonts w:ascii="Courier New" w:cs="Courier New" w:eastAsia="Courier New" w:hAnsi="Courier New"/>
          <w:sz w:val="16"/>
          <w:szCs w:val="16"/>
          <w:color w:val="auto"/>
        </w:rPr>
        <w:t>SECTION 1517. RELIANCE BY HOLDERS OF SENIOR INDEBTEDNESS ON SUBORDINATION PROVISIONS.</w:t>
      </w:r>
    </w:p>
    <w:p>
      <w:pPr>
        <w:spacing w:after="0" w:line="188" w:lineRule="exact"/>
        <w:rPr>
          <w:sz w:val="20"/>
          <w:szCs w:val="20"/>
          <w:color w:val="auto"/>
        </w:rPr>
      </w:pPr>
    </w:p>
    <w:p>
      <w:pPr>
        <w:ind w:left="3" w:right="2659" w:firstLine="473"/>
        <w:spacing w:after="0"/>
        <w:rPr>
          <w:sz w:val="20"/>
          <w:szCs w:val="20"/>
          <w:color w:val="auto"/>
        </w:rPr>
      </w:pPr>
      <w:r>
        <w:rPr>
          <w:rFonts w:ascii="Courier New" w:cs="Courier New" w:eastAsia="Courier New" w:hAnsi="Courier New"/>
          <w:sz w:val="16"/>
          <w:szCs w:val="16"/>
          <w:color w:val="auto"/>
        </w:rPr>
        <w:t>Each Holder by accepting a Security acknowledges and agrees that the foregoing subordination provisions are, and are intended to be, an inducement and a consideration to each holder of any Senior Debt, whether such Senior Debt was created or acquired before or after the issuance of the Securities, to acquire and continue to hold, or to continue to hold, such Senior Debt and such holder of Senior Debt shall be deemed conclusively to have relied on such subordination provisions in acquiring and continuing to hold, or in continuing to hold, such Senior Debt, and no amendment or modification of the provisions contained herein shall diminish the rights of such holders of Senior Debt unless such holders shall have agreed in writing hereto.</w:t>
      </w:r>
    </w:p>
    <w:p>
      <w:pPr>
        <w:spacing w:after="0" w:line="184" w:lineRule="exact"/>
        <w:rPr>
          <w:sz w:val="20"/>
          <w:szCs w:val="20"/>
          <w:color w:val="auto"/>
        </w:rPr>
      </w:pPr>
    </w:p>
    <w:p>
      <w:pPr>
        <w:ind w:left="3503"/>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22"/>
          </w:cols>
          <w:pgMar w:left="237" w:top="659" w:right="1440" w:bottom="1440" w:gutter="0" w:footer="0" w:header="0"/>
        </w:sectPr>
      </w:pPr>
    </w:p>
    <w:bookmarkStart w:id="114" w:name="page115"/>
    <w:bookmarkEnd w:id="114"/>
    <w:p>
      <w:pPr>
        <w:ind w:right="3039" w:firstLine="473"/>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as of the day and year first above written.</w:t>
      </w:r>
    </w:p>
    <w:p>
      <w:pPr>
        <w:spacing w:after="0" w:line="18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Steven R. Appleton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Title: Chairman of the Board</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of Directors, Chief Executive Officer</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and President</w:t>
      </w:r>
    </w:p>
    <w:p>
      <w:pPr>
        <w:spacing w:after="0" w:line="364"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pacing w:after="0" w:line="34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By: /s/ Raymond S. Haverstock</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4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63" w:right="1440" w:bottom="1440" w:gutter="0" w:footer="0" w:header="0"/>
        </w:sectPr>
      </w:pPr>
    </w:p>
    <w:bookmarkStart w:id="115" w:name="page116"/>
    <w:bookmarkEnd w:id="115"/>
    <w:p>
      <w:pPr>
        <w:jc w:val="right"/>
        <w:ind w:right="2659"/>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EXHIBIT 4.2</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Trustee</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Supplemental Trust Indenture</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Dated as of June 15, 1997</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Supplementing that certain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Indenture</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Dated as of June 15, 1997</w:t>
      </w:r>
    </w:p>
    <w:p>
      <w:pPr>
        <w:spacing w:after="0" w:line="364"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Authorizing the Issuance and Delivery of</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Subordinated Debt Notes</w:t>
      </w:r>
    </w:p>
    <w:p>
      <w:pPr>
        <w:spacing w:after="0" w:line="183"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7% Convertible Subordinated Notes due July 1, 2004</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05" w:right="1440" w:bottom="1440" w:gutter="0" w:footer="0" w:header="0"/>
        </w:sectPr>
      </w:pPr>
    </w:p>
    <w:bookmarkStart w:id="116" w:name="page117"/>
    <w:bookmarkEnd w:id="116"/>
    <w:p>
      <w:pPr>
        <w:ind w:left="2920"/>
        <w:spacing w:after="0"/>
        <w:rPr>
          <w:sz w:val="20"/>
          <w:szCs w:val="20"/>
          <w:color w:val="auto"/>
        </w:rPr>
      </w:pPr>
      <w:r>
        <w:rPr>
          <w:rFonts w:ascii="Courier New" w:cs="Courier New" w:eastAsia="Courier New" w:hAnsi="Courier New"/>
          <w:sz w:val="16"/>
          <w:szCs w:val="16"/>
          <w:color w:val="auto"/>
        </w:rPr>
        <w:t>TABLE OF CONTENTS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8"/>
              </w:rPr>
              <w:t>PAGE</w:t>
            </w:r>
          </w:p>
        </w:tc>
      </w:tr>
      <w:tr>
        <w:trPr>
          <w:trHeight w:val="364"/>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rPr>
              <w:t>ARTICLE ONE ISSUANCE OF NOTES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12</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Issuance of Notes; Principal Amount; Maturity</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12</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102</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Interest on the Notes; Payment of Interest</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12</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ARTICLE TWO</w:t>
            </w:r>
          </w:p>
        </w:tc>
        <w:tc>
          <w:tcPr>
            <w:tcW w:w="6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CERTAIN DEFINITIONS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14</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201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Certain Definitions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14</w:t>
            </w:r>
          </w:p>
        </w:tc>
      </w:tr>
      <w:tr>
        <w:trPr>
          <w:trHeight w:val="364"/>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rPr>
              <w:t>ARTICLE THREE CERTAIN COVENANTS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15</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301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Registration and Listing</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15</w:t>
            </w:r>
          </w:p>
        </w:tc>
      </w:tr>
      <w:tr>
        <w:trPr>
          <w:trHeight w:val="364"/>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w w:val="97"/>
              </w:rPr>
              <w:t>ARTICLE FOUR</w:t>
            </w:r>
          </w:p>
        </w:tc>
        <w:tc>
          <w:tcPr>
            <w:tcW w:w="6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REDEMPTION OF</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16</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401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Right of Redemption</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16</w:t>
            </w:r>
          </w:p>
        </w:tc>
      </w:tr>
      <w:tr>
        <w:trPr>
          <w:trHeight w:val="364"/>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w w:val="97"/>
              </w:rPr>
              <w:t>ARTICLE FIVE</w:t>
            </w:r>
          </w:p>
        </w:tc>
        <w:tc>
          <w:tcPr>
            <w:tcW w:w="6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CONVERSION OF</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16</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501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Conversion Privilege and Conversion Rate</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16</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502</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Adjustment of Conversion Rate</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16</w:t>
            </w:r>
          </w:p>
        </w:tc>
      </w:tr>
      <w:tr>
        <w:trPr>
          <w:trHeight w:val="364"/>
        </w:trPr>
        <w:tc>
          <w:tcPr>
            <w:tcW w:w="1180" w:type="dxa"/>
            <w:vAlign w:val="bottom"/>
          </w:tcPr>
          <w:p>
            <w:pPr>
              <w:spacing w:after="0"/>
              <w:rPr>
                <w:sz w:val="20"/>
                <w:szCs w:val="20"/>
                <w:color w:val="auto"/>
              </w:rPr>
            </w:pPr>
            <w:r>
              <w:rPr>
                <w:rFonts w:ascii="Courier New" w:cs="Courier New" w:eastAsia="Courier New" w:hAnsi="Courier New"/>
                <w:sz w:val="16"/>
                <w:szCs w:val="16"/>
                <w:color w:val="auto"/>
              </w:rPr>
              <w:t>ARTICLE SIX</w:t>
            </w:r>
          </w:p>
        </w:tc>
        <w:tc>
          <w:tcPr>
            <w:tcW w:w="6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REPURCHASE OF NOTES AT THE OPTION OF THE HOLDER UPON A</w:t>
            </w:r>
          </w:p>
        </w:tc>
        <w:tc>
          <w:tcPr>
            <w:tcW w:w="960" w:type="dxa"/>
            <w:vAlign w:val="bottom"/>
          </w:tcPr>
          <w:p>
            <w:pPr>
              <w:spacing w:after="0"/>
              <w:rPr>
                <w:sz w:val="24"/>
                <w:szCs w:val="24"/>
                <w:color w:val="auto"/>
              </w:rPr>
            </w:pPr>
          </w:p>
        </w:tc>
      </w:tr>
      <w:tr>
        <w:trPr>
          <w:trHeight w:val="182"/>
        </w:trPr>
        <w:tc>
          <w:tcPr>
            <w:tcW w:w="746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CHANGE OF CONTROL</w:t>
            </w:r>
          </w:p>
        </w:tc>
        <w:tc>
          <w:tcPr>
            <w:tcW w:w="960" w:type="dxa"/>
            <w:vAlign w:val="bottom"/>
          </w:tcPr>
          <w:p>
            <w:pPr>
              <w:spacing w:after="0"/>
              <w:rPr>
                <w:sz w:val="15"/>
                <w:szCs w:val="15"/>
                <w:color w:val="auto"/>
              </w:rPr>
            </w:pP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601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Right to Require Repurchase</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21</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602</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Conditions to the Company's Election to Pay the</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22</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603</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Notices; Method of Exercising Repurchase Right, Etc.</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22</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604</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Certain Definitions.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25</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605</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Consolidation, Merger, etc</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26</w:t>
            </w:r>
          </w:p>
        </w:tc>
      </w:tr>
      <w:tr>
        <w:trPr>
          <w:trHeight w:val="364"/>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rPr>
              <w:t>ARTICLE SEVEN EVENT OF DEFAULT</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27</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701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Event of Default</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27</w:t>
            </w:r>
          </w:p>
        </w:tc>
      </w:tr>
      <w:tr>
        <w:trPr>
          <w:trHeight w:val="364"/>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rPr>
              <w:t>ARTICLE EIGHT MISCELLANEOUS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27</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801</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Applicability of Certain Indenture Provisions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27</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802</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Reference to and Effect on the Indenture</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28</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803</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Waiver of Certain Covenants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28</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804</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Supplemental Indenture May be Executed in Counterparts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28</w:t>
            </w:r>
          </w:p>
        </w:tc>
      </w:tr>
      <w:tr>
        <w:trPr>
          <w:trHeight w:val="182"/>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805</w:t>
            </w:r>
          </w:p>
        </w:tc>
        <w:tc>
          <w:tcPr>
            <w:tcW w:w="5800" w:type="dxa"/>
            <w:vAlign w:val="bottom"/>
          </w:tcPr>
          <w:p>
            <w:pPr>
              <w:ind w:left="140"/>
              <w:spacing w:after="0"/>
              <w:rPr>
                <w:sz w:val="20"/>
                <w:szCs w:val="20"/>
                <w:color w:val="auto"/>
              </w:rPr>
            </w:pPr>
            <w:r>
              <w:rPr>
                <w:rFonts w:ascii="Courier New" w:cs="Courier New" w:eastAsia="Courier New" w:hAnsi="Courier New"/>
                <w:sz w:val="16"/>
                <w:szCs w:val="16"/>
                <w:color w:val="auto"/>
              </w:rPr>
              <w:t>Effect of Headings</w:t>
            </w:r>
          </w:p>
        </w:tc>
        <w:tc>
          <w:tcPr>
            <w:tcW w:w="960" w:type="dxa"/>
            <w:vAlign w:val="bottom"/>
          </w:tcPr>
          <w:p>
            <w:pPr>
              <w:jc w:val="center"/>
              <w:ind w:left="501"/>
              <w:spacing w:after="0"/>
              <w:rPr>
                <w:sz w:val="20"/>
                <w:szCs w:val="20"/>
                <w:color w:val="auto"/>
              </w:rPr>
            </w:pPr>
            <w:r>
              <w:rPr>
                <w:rFonts w:ascii="Courier New" w:cs="Courier New" w:eastAsia="Courier New" w:hAnsi="Courier New"/>
                <w:sz w:val="16"/>
                <w:szCs w:val="16"/>
                <w:color w:val="auto"/>
                <w:w w:val="93"/>
              </w:rPr>
              <w:t>28</w:t>
            </w:r>
          </w:p>
        </w:tc>
      </w:tr>
    </w:tbl>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9" w:right="1440" w:bottom="1440" w:gutter="0" w:footer="0" w:header="0"/>
        </w:sectPr>
      </w:pPr>
    </w:p>
    <w:bookmarkStart w:id="117" w:name="page118"/>
    <w:bookmarkEnd w:id="117"/>
    <w:p>
      <w:pPr>
        <w:ind w:right="2659" w:firstLine="473"/>
        <w:spacing w:after="0" w:line="258" w:lineRule="auto"/>
        <w:rPr>
          <w:sz w:val="20"/>
          <w:szCs w:val="20"/>
          <w:color w:val="auto"/>
        </w:rPr>
      </w:pPr>
      <w:r>
        <w:rPr>
          <w:rFonts w:ascii="Courier New" w:cs="Courier New" w:eastAsia="Courier New" w:hAnsi="Courier New"/>
          <w:sz w:val="15"/>
          <w:szCs w:val="15"/>
          <w:color w:val="auto"/>
        </w:rPr>
        <w:t>This Supplemental Trust Indenture, dated as of June 15, 1997 (the "Supplemental Indenture"), between Micron Technology, Inc., a corporation duly organized and existing under the laws of the State of Delaware (the "Company"), and Norwest Bank Minnesota, National Association, a national banking association organized and existing under the laws of the United States of America, as Trustee (the "Trustee"), supplementing that certain Indenture, dated as of June 15, 1997, between the Company and the Trustee (the "Indenture").</w:t>
      </w:r>
    </w:p>
    <w:p>
      <w:pPr>
        <w:spacing w:after="0" w:line="35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186" w:lineRule="exact"/>
        <w:rPr>
          <w:sz w:val="20"/>
          <w:szCs w:val="20"/>
          <w:color w:val="auto"/>
        </w:rPr>
      </w:pPr>
    </w:p>
    <w:p>
      <w:pPr>
        <w:ind w:right="3039" w:firstLine="470"/>
        <w:spacing w:after="0" w:line="239" w:lineRule="auto"/>
        <w:tabs>
          <w:tab w:leader="none" w:pos="94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87" w:lineRule="exact"/>
        <w:rPr>
          <w:rFonts w:ascii="Courier New" w:cs="Courier New" w:eastAsia="Courier New" w:hAnsi="Courier New"/>
          <w:sz w:val="16"/>
          <w:szCs w:val="16"/>
          <w:color w:val="auto"/>
        </w:rPr>
      </w:pPr>
    </w:p>
    <w:p>
      <w:pPr>
        <w:ind w:right="2759" w:firstLine="470"/>
        <w:spacing w:after="0"/>
        <w:tabs>
          <w:tab w:leader="none" w:pos="94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to be required by the officers executing such securities, as evidenced by their execution thereof.</w:t>
      </w:r>
    </w:p>
    <w:p>
      <w:pPr>
        <w:spacing w:after="0" w:line="188" w:lineRule="exact"/>
        <w:rPr>
          <w:rFonts w:ascii="Courier New" w:cs="Courier New" w:eastAsia="Courier New" w:hAnsi="Courier New"/>
          <w:sz w:val="16"/>
          <w:szCs w:val="16"/>
          <w:color w:val="auto"/>
        </w:rPr>
      </w:pPr>
    </w:p>
    <w:p>
      <w:pPr>
        <w:ind w:right="2759" w:firstLine="470"/>
        <w:spacing w:after="0"/>
        <w:tabs>
          <w:tab w:leader="none" w:pos="94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Trustee have agreed that the Company shall issue and deliver, and the Trustee shall authenticate, Securities denominated "7% Convertible Subordinated Notes due July 1, 2004" (the "Notes") pursuant to the terms of this Supplemental Indenture and substantially in the form set forth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such Securities.</w:t>
      </w:r>
    </w:p>
    <w:p>
      <w:pPr>
        <w:spacing w:after="0" w:line="185"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[Form of Face of Security]</w:t>
      </w:r>
    </w:p>
    <w:p>
      <w:pPr>
        <w:spacing w:after="0" w:line="186" w:lineRule="exact"/>
        <w:rPr>
          <w:sz w:val="20"/>
          <w:szCs w:val="20"/>
          <w:color w:val="auto"/>
        </w:rPr>
      </w:pPr>
    </w:p>
    <w:p>
      <w:pPr>
        <w:ind w:right="2659"/>
        <w:spacing w:after="0" w:line="258"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ectPr>
          <w:pgSz w:w="11900" w:h="16838" w:orient="portrait"/>
          <w:cols w:equalWidth="0" w:num="1">
            <w:col w:w="10219"/>
          </w:cols>
          <w:pgMar w:left="240" w:top="663" w:right="1440" w:bottom="1440" w:gutter="0" w:footer="0" w:header="0"/>
        </w:sectPr>
      </w:pPr>
    </w:p>
    <w:bookmarkStart w:id="118" w:name="page119"/>
    <w:bookmarkEnd w:id="118"/>
    <w:p>
      <w:pPr>
        <w:jc w:val="center"/>
        <w:ind w:right="2759"/>
        <w:spacing w:after="0"/>
        <w:rPr>
          <w:sz w:val="20"/>
          <w:szCs w:val="20"/>
          <w:color w:val="auto"/>
        </w:rPr>
      </w:pPr>
      <w:r>
        <w:rPr>
          <w:rFonts w:ascii="Courier New" w:cs="Courier New" w:eastAsia="Courier New" w:hAnsi="Courier New"/>
          <w:sz w:val="16"/>
          <w:szCs w:val="16"/>
          <w:color w:val="auto"/>
        </w:rPr>
        <w:t>MICRON TECHNOLOGY, INC.</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7% Convertible Subordinated Note due July 1, 2004</w:t>
      </w:r>
    </w:p>
    <w:p>
      <w:pPr>
        <w:sectPr>
          <w:pgSz w:w="11900" w:h="16838" w:orient="portrait"/>
          <w:cols w:equalWidth="0" w:num="1">
            <w:col w:w="10219"/>
          </w:cols>
          <w:pgMar w:left="240" w:top="659"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_________</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94" w:lineRule="exact"/>
        <w:rPr>
          <w:sz w:val="20"/>
          <w:szCs w:val="20"/>
          <w:color w:val="auto"/>
        </w:rPr>
      </w:pPr>
    </w:p>
    <w:p>
      <w:pPr>
        <w:sectPr>
          <w:pgSz w:w="11900" w:h="16838" w:orient="portrait"/>
          <w:cols w:equalWidth="0" w:num="2">
            <w:col w:w="4480" w:space="720"/>
            <w:col w:w="5019"/>
          </w:cols>
          <w:pgMar w:left="240" w:top="659" w:right="1440" w:bottom="1440" w:gutter="0" w:footer="0" w:header="0"/>
          <w:type w:val="continuous"/>
        </w:sectPr>
      </w:pPr>
    </w:p>
    <w:p>
      <w:pPr>
        <w:ind w:right="2659" w:firstLine="473"/>
        <w:spacing w:after="0" w:line="256" w:lineRule="auto"/>
        <w:rPr>
          <w:sz w:val="20"/>
          <w:szCs w:val="20"/>
          <w:color w:val="auto"/>
        </w:rPr>
      </w:pPr>
      <w:r>
        <w:rPr>
          <w:rFonts w:ascii="Courier New" w:cs="Courier New" w:eastAsia="Courier New" w:hAnsi="Courier New"/>
          <w:sz w:val="15"/>
          <w:szCs w:val="15"/>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 or registered assigns,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sum of ___________________ Dollars on July 1, 2004 and to pay interest</w:t>
      </w:r>
    </w:p>
    <w:p>
      <w:pPr>
        <w:spacing w:after="0" w:line="12"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thereon from June 24, 1997 or from the most recent Interest Payment Date to which interest has been paid or duly provided for, semi-annually on January 1 and July 1 in each year, commencing January 1, 1998, at the rate of 7%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December 15 or June 15 (whether or not a Business Day), as the case may be, next preceding such Interest Payment Date, subject to the right of the Company to defer interest during an Extension Period.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95"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So long as no Event of Default under the Indenture has occurred and is continuing, the Company shall have the right at any time during the term of the Securities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ind w:left="7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of the Securities. At the end of each Extension Period, the Company shall be responsible for the payment of, and the Company shall pay to the Person in whose name this Security is registered at the close of business on the Regular Record Date next preceding such payment date all interest then accrued and unpaid together with interest thereon compounded semi-annually at the rate specified for the Securities to the extent permitted by applicable law; provided, that</w:t>
      </w:r>
    </w:p>
    <w:p>
      <w:pPr>
        <w:ind w:left="5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during any Extension Period, the Company shall not, and shall not 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59" w:right="1440" w:bottom="1440" w:gutter="0" w:footer="0" w:header="0"/>
          <w:type w:val="continuous"/>
        </w:sectPr>
      </w:pPr>
    </w:p>
    <w:bookmarkStart w:id="119" w:name="page120"/>
    <w:bookmarkEnd w:id="119"/>
    <w:p>
      <w:pPr>
        <w:ind w:left="3" w:right="2839"/>
        <w:spacing w:after="0" w:line="256" w:lineRule="auto"/>
        <w:rPr>
          <w:sz w:val="20"/>
          <w:szCs w:val="20"/>
          <w:color w:val="auto"/>
        </w:rPr>
      </w:pPr>
      <w:r>
        <w:rPr>
          <w:rFonts w:ascii="Courier New" w:cs="Courier New" w:eastAsia="Courier New" w:hAnsi="Courier New"/>
          <w:sz w:val="15"/>
          <w:szCs w:val="15"/>
          <w:color w:val="auto"/>
        </w:rPr>
        <w:t>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3" w:lineRule="exact"/>
        <w:rPr>
          <w:sz w:val="20"/>
          <w:szCs w:val="20"/>
          <w:color w:val="auto"/>
        </w:rPr>
      </w:pPr>
    </w:p>
    <w:p>
      <w:pPr>
        <w:ind w:left="3" w:right="2659" w:hanging="3"/>
        <w:spacing w:after="0" w:line="256" w:lineRule="auto"/>
        <w:tabs>
          <w:tab w:leader="none" w:pos="38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 further</w:t>
      </w:r>
    </w:p>
    <w:p>
      <w:pPr>
        <w:spacing w:after="0" w:line="2"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w:t>
      </w:r>
    </w:p>
    <w:p>
      <w:pPr>
        <w:spacing w:after="0" w:line="4" w:lineRule="exact"/>
        <w:rPr>
          <w:rFonts w:ascii="Courier New" w:cs="Courier New" w:eastAsia="Courier New" w:hAnsi="Courier New"/>
          <w:sz w:val="15"/>
          <w:szCs w:val="15"/>
          <w:color w:val="auto"/>
        </w:rPr>
      </w:pPr>
    </w:p>
    <w:p>
      <w:pPr>
        <w:ind w:left="3"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extensions thereof may not exceed 4 consecutive semi-annual interest payment periods and may not extend beyond the Stated Maturity of the Securities. Upon the termination of any Extension Period and the payment of all amounts then due, the Company may commence a new Extension Period, subject to the above requirements. No interest during an Extension Period shall be due and payable except at the end thereof.</w:t>
      </w:r>
    </w:p>
    <w:p>
      <w:pPr>
        <w:spacing w:after="0" w:line="190" w:lineRule="exact"/>
        <w:rPr>
          <w:sz w:val="20"/>
          <w:szCs w:val="20"/>
          <w:color w:val="auto"/>
        </w:rPr>
      </w:pPr>
    </w:p>
    <w:p>
      <w:pPr>
        <w:ind w:left="3" w:right="2759" w:firstLine="473"/>
        <w:spacing w:after="0" w:line="256" w:lineRule="auto"/>
        <w:rPr>
          <w:sz w:val="20"/>
          <w:szCs w:val="20"/>
          <w:color w:val="auto"/>
        </w:rPr>
      </w:pPr>
      <w:r>
        <w:rPr>
          <w:rFonts w:ascii="Courier New" w:cs="Courier New" w:eastAsia="Courier New" w:hAnsi="Courier New"/>
          <w:sz w:val="15"/>
          <w:szCs w:val="15"/>
          <w:color w:val="auto"/>
        </w:rPr>
        <w:t>The Company shall give written notice to the Trustee of its election to begin an Extension Period at least one Business Day prior to the earlier of (i) the Regular Record Date for the Interest Payment Date on the Securities that would have been payable but for the election to begin such Extension Period or</w:t>
      </w:r>
    </w:p>
    <w:p>
      <w:pPr>
        <w:spacing w:after="0" w:line="3" w:lineRule="exact"/>
        <w:rPr>
          <w:sz w:val="20"/>
          <w:szCs w:val="20"/>
          <w:color w:val="auto"/>
        </w:rPr>
      </w:pPr>
    </w:p>
    <w:p>
      <w:pPr>
        <w:ind w:left="3" w:right="2659" w:hanging="3"/>
        <w:spacing w:after="0" w:line="239" w:lineRule="auto"/>
        <w:tabs>
          <w:tab w:leader="none" w:pos="476"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are listed on the New York Stock Exchange, Inc. ("NYSE") or other stock exchange or quotation system, the date the Company is required to give notice to the NYSE or other applicable self-regulatory organization or to Holders of the Securities of the Regular Record Date or the date such interest is payable.</w:t>
      </w:r>
    </w:p>
    <w:p>
      <w:pPr>
        <w:spacing w:after="0" w:line="18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0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Payment of the principal of</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(and premium,</w:t>
            </w: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if any) and any interest on</w:t>
            </w:r>
          </w:p>
        </w:tc>
        <w:tc>
          <w:tcPr>
            <w:tcW w:w="360" w:type="dxa"/>
            <w:vAlign w:val="bottom"/>
          </w:tcPr>
          <w:p>
            <w:pPr>
              <w:spacing w:after="0"/>
              <w:rPr>
                <w:sz w:val="20"/>
                <w:szCs w:val="20"/>
                <w:color w:val="auto"/>
              </w:rPr>
            </w:pPr>
            <w:r>
              <w:rPr>
                <w:rFonts w:ascii="Courier New" w:cs="Courier New" w:eastAsia="Courier New" w:hAnsi="Courier New"/>
                <w:sz w:val="16"/>
                <w:szCs w:val="16"/>
                <w:color w:val="auto"/>
                <w:w w:val="88"/>
              </w:rPr>
              <w:t>this</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Security will be made</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at Corporate Trust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Office</w:t>
            </w:r>
          </w:p>
        </w:tc>
        <w:tc>
          <w:tcPr>
            <w:tcW w:w="30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of the Trustee in such coin or</w:t>
            </w:r>
          </w:p>
        </w:tc>
      </w:tr>
      <w:tr>
        <w:trPr>
          <w:trHeight w:val="182"/>
        </w:trPr>
        <w:tc>
          <w:tcPr>
            <w:tcW w:w="3080" w:type="dxa"/>
            <w:vAlign w:val="bottom"/>
            <w:gridSpan w:val="2"/>
          </w:tcPr>
          <w:p>
            <w:pPr>
              <w:spacing w:after="0"/>
              <w:rPr>
                <w:sz w:val="20"/>
                <w:szCs w:val="20"/>
                <w:color w:val="auto"/>
              </w:rPr>
            </w:pPr>
            <w:r>
              <w:rPr>
                <w:rFonts w:ascii="Courier New" w:cs="Courier New" w:eastAsia="Courier New" w:hAnsi="Courier New"/>
                <w:sz w:val="16"/>
                <w:szCs w:val="16"/>
                <w:color w:val="auto"/>
                <w:w w:val="99"/>
              </w:rPr>
              <w:t>currency of the United States of</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America</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rPr>
              <w:t>as at</w:t>
            </w: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time of payment is legal</w:t>
            </w:r>
          </w:p>
        </w:tc>
        <w:tc>
          <w:tcPr>
            <w:tcW w:w="3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tender for payment of</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public and</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private</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debts;</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provided,</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however, that at</w:t>
            </w:r>
          </w:p>
        </w:tc>
        <w:tc>
          <w:tcPr>
            <w:tcW w:w="360" w:type="dxa"/>
            <w:vAlign w:val="bottom"/>
          </w:tcPr>
          <w:p>
            <w:pPr>
              <w:spacing w:after="0"/>
              <w:rPr>
                <w:sz w:val="20"/>
                <w:szCs w:val="20"/>
                <w:color w:val="auto"/>
              </w:rPr>
            </w:pPr>
            <w:r>
              <w:rPr>
                <w:rFonts w:ascii="Courier New" w:cs="Courier New" w:eastAsia="Courier New" w:hAnsi="Courier New"/>
                <w:sz w:val="16"/>
                <w:szCs w:val="16"/>
                <w:color w:val="auto"/>
              </w:rPr>
              <w:t>the</w:t>
            </w:r>
          </w:p>
        </w:tc>
      </w:tr>
      <w:tr>
        <w:trPr>
          <w:trHeight w:val="182"/>
        </w:trPr>
        <w:tc>
          <w:tcPr>
            <w:tcW w:w="2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option of the Company</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payment of</w:t>
            </w:r>
          </w:p>
        </w:tc>
        <w:tc>
          <w:tcPr>
            <w:tcW w:w="438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interest may be made by check mailed to the</w:t>
            </w: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address of the Person</w:t>
            </w:r>
          </w:p>
        </w:tc>
        <w:tc>
          <w:tcPr>
            <w:tcW w:w="24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entitled thereto as such</w:t>
            </w: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address shall appear in the</w:t>
            </w:r>
          </w:p>
        </w:tc>
        <w:tc>
          <w:tcPr>
            <w:tcW w:w="360" w:type="dxa"/>
            <w:vAlign w:val="bottom"/>
          </w:tcPr>
          <w:p>
            <w:pPr>
              <w:spacing w:after="0"/>
              <w:rPr>
                <w:sz w:val="15"/>
                <w:szCs w:val="15"/>
                <w:color w:val="auto"/>
              </w:rPr>
            </w:pPr>
          </w:p>
        </w:tc>
      </w:tr>
      <w:tr>
        <w:trPr>
          <w:trHeight w:val="182"/>
        </w:trPr>
        <w:tc>
          <w:tcPr>
            <w:tcW w:w="2040" w:type="dxa"/>
            <w:vAlign w:val="bottom"/>
          </w:tcPr>
          <w:p>
            <w:pPr>
              <w:spacing w:after="0"/>
              <w:rPr>
                <w:sz w:val="20"/>
                <w:szCs w:val="20"/>
                <w:color w:val="auto"/>
              </w:rPr>
            </w:pPr>
            <w:r>
              <w:rPr>
                <w:rFonts w:ascii="Courier New" w:cs="Courier New" w:eastAsia="Courier New" w:hAnsi="Courier New"/>
                <w:sz w:val="16"/>
                <w:szCs w:val="16"/>
                <w:color w:val="auto"/>
              </w:rPr>
              <w:t>Security Register.</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186" w:lineRule="exact"/>
        <w:rPr>
          <w:sz w:val="20"/>
          <w:szCs w:val="20"/>
          <w:color w:val="auto"/>
        </w:rPr>
      </w:pPr>
    </w:p>
    <w:p>
      <w:pPr>
        <w:jc w:val="both"/>
        <w:ind w:left="3" w:right="3039" w:firstLine="473"/>
        <w:spacing w:after="0" w:line="238"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8" w:lineRule="exact"/>
        <w:rPr>
          <w:sz w:val="20"/>
          <w:szCs w:val="20"/>
          <w:color w:val="auto"/>
        </w:rPr>
      </w:pPr>
    </w:p>
    <w:p>
      <w:pPr>
        <w:ind w:left="3" w:right="2939" w:firstLine="473"/>
        <w:spacing w:after="0" w:line="239"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83"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2"/>
          </w:cols>
          <w:pgMar w:left="237" w:top="663" w:right="1440" w:bottom="1440" w:gutter="0" w:footer="0" w:header="0"/>
        </w:sectPr>
      </w:pPr>
    </w:p>
    <w:bookmarkStart w:id="120" w:name="page121"/>
    <w:bookmarkEnd w:id="120"/>
    <w:p>
      <w:pPr>
        <w:ind w:right="3219" w:firstLine="473"/>
        <w:spacing w:after="0" w:line="237"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MICRON TECHNOLOGY, INC.</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Trustee's certificates of authentication shall be in substantially the following form:</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ectPr>
          <w:pgSz w:w="11900" w:h="16838" w:orient="portrait"/>
          <w:cols w:equalWidth="0" w:num="1">
            <w:col w:w="10219"/>
          </w:cols>
          <w:pgMar w:left="240" w:top="663"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NORWEST BANK MINNESOTA, NATIONAL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Trustee</w:t>
      </w:r>
    </w:p>
    <w:p>
      <w:pPr>
        <w:spacing w:after="0" w:line="200" w:lineRule="exact"/>
        <w:rPr>
          <w:sz w:val="20"/>
          <w:szCs w:val="20"/>
          <w:color w:val="auto"/>
        </w:rPr>
      </w:pPr>
    </w:p>
    <w:p>
      <w:pPr>
        <w:sectPr>
          <w:pgSz w:w="11900" w:h="16838" w:orient="portrait"/>
          <w:cols w:equalWidth="0" w:num="2">
            <w:col w:w="2680" w:space="720"/>
            <w:col w:w="6819"/>
          </w:cols>
          <w:pgMar w:left="240" w:top="663" w:right="1440" w:bottom="1440" w:gutter="0" w:footer="0" w:header="0"/>
          <w:type w:val="continuous"/>
        </w:sectPr>
      </w:pPr>
    </w:p>
    <w:p>
      <w:pPr>
        <w:spacing w:after="0" w:line="16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663" w:right="1440" w:bottom="1440" w:gutter="0" w:footer="0" w:header="0"/>
          <w:type w:val="continuous"/>
        </w:sectPr>
      </w:pP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Authorized Officer</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OF REVERSE OF SECURITY</w:t>
      </w:r>
    </w:p>
    <w:p>
      <w:pPr>
        <w:spacing w:after="0" w:line="186" w:lineRule="exact"/>
        <w:rPr>
          <w:sz w:val="20"/>
          <w:szCs w:val="20"/>
          <w:color w:val="auto"/>
        </w:rPr>
      </w:pPr>
    </w:p>
    <w:p>
      <w:pPr>
        <w:ind w:right="2939" w:firstLine="473"/>
        <w:spacing w:after="0" w:line="257"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(herein called the "Securities"), issued and to be issued in one or more series under an Indenture, dated as of June 15, 1997 (herein called the "Indenture,"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limited in aggregate principal amount to $500,000,000.</w:t>
      </w:r>
    </w:p>
    <w:p>
      <w:pPr>
        <w:spacing w:after="0" w:line="181"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The Securities will not be subject to redemption prior to July 2, 1999 and will be redeemable on and after such date at the option of the Company, in whole or in part, upon not less than 20 nor more than 60 days notice to the Holders, at the Redemption Prices (expressed as percentages of the principal amount) set forth below; provided, however, that the Securities will not be redeemable</w:t>
      </w:r>
    </w:p>
    <w:p>
      <w:pPr>
        <w:ind w:left="1220"/>
        <w:spacing w:after="0"/>
        <w:tabs>
          <w:tab w:leader="none" w:pos="2160"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right="3119"/>
        <w:spacing w:after="0" w:line="237" w:lineRule="auto"/>
        <w:rPr>
          <w:sz w:val="20"/>
          <w:szCs w:val="20"/>
          <w:color w:val="auto"/>
        </w:rPr>
      </w:pPr>
      <w:r>
        <w:rPr>
          <w:rFonts w:ascii="Courier New" w:cs="Courier New" w:eastAsia="Courier New" w:hAnsi="Courier New"/>
          <w:sz w:val="16"/>
          <w:szCs w:val="16"/>
          <w:color w:val="auto"/>
        </w:rPr>
        <w:t>following July 2, 1999 and before July 3, 2001 unless the Closing Price Per Share of the Company's</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3" w:right="1440" w:bottom="1440" w:gutter="0" w:footer="0" w:header="0"/>
          <w:type w:val="continuous"/>
        </w:sectPr>
      </w:pPr>
    </w:p>
    <w:bookmarkStart w:id="121" w:name="page122"/>
    <w:bookmarkEnd w:id="121"/>
    <w:p>
      <w:pPr>
        <w:ind w:right="2839"/>
        <w:spacing w:after="0" w:line="238" w:lineRule="auto"/>
        <w:rPr>
          <w:sz w:val="20"/>
          <w:szCs w:val="20"/>
          <w:color w:val="auto"/>
        </w:rPr>
      </w:pPr>
      <w:r>
        <w:rPr>
          <w:rFonts w:ascii="Courier New" w:cs="Courier New" w:eastAsia="Courier New" w:hAnsi="Courier New"/>
          <w:sz w:val="16"/>
          <w:szCs w:val="16"/>
          <w:color w:val="auto"/>
        </w:rPr>
        <w:t>Common Stock is at least 130% of the Conversion Price for at least 20 Trading Days within a period of 30 consecutive Trading Days ending within five Trading Days of the call for redemption.</w:t>
      </w:r>
    </w:p>
    <w:p>
      <w:pPr>
        <w:spacing w:after="0" w:line="188"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The Redemption Price (expressed as a percentage of principal amount) is as follows for the 12-month periods beginning on July 1 of the following years (beginning on July 2, 1999, and ending on June 30, 2000, in the case of the first such period):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600" w:type="dxa"/>
        <w:tblCellMar>
          <w:top w:w="0" w:type="dxa"/>
          <w:left w:w="0" w:type="dxa"/>
          <w:bottom w:w="0" w:type="dxa"/>
          <w:right w:w="0" w:type="dxa"/>
        </w:tblCellMar>
      </w:tblPr>
      <w:tr>
        <w:trPr>
          <w:trHeight w:val="181"/>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Year</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Redemption Price</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w:t>
            </w:r>
          </w:p>
        </w:tc>
        <w:tc>
          <w:tcPr>
            <w:tcW w:w="2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1999</w:t>
            </w:r>
          </w:p>
        </w:tc>
        <w:tc>
          <w:tcPr>
            <w:tcW w:w="27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...................105%</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2000</w:t>
            </w:r>
          </w:p>
        </w:tc>
        <w:tc>
          <w:tcPr>
            <w:tcW w:w="27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...................104%</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2001</w:t>
            </w:r>
          </w:p>
        </w:tc>
        <w:tc>
          <w:tcPr>
            <w:tcW w:w="27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...................103%</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2002</w:t>
            </w:r>
          </w:p>
        </w:tc>
        <w:tc>
          <w:tcPr>
            <w:tcW w:w="27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...................102%</w:t>
            </w:r>
          </w:p>
        </w:tc>
      </w:tr>
      <w:tr>
        <w:trPr>
          <w:trHeight w:val="182"/>
        </w:trPr>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2003</w:t>
            </w:r>
          </w:p>
        </w:tc>
        <w:tc>
          <w:tcPr>
            <w:tcW w:w="27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7"/>
              </w:rPr>
              <w:t>...................101%</w:t>
            </w:r>
          </w:p>
        </w:tc>
      </w:tr>
    </w:tbl>
    <w:p>
      <w:pPr>
        <w:spacing w:after="0" w:line="368" w:lineRule="exact"/>
        <w:rPr>
          <w:sz w:val="20"/>
          <w:szCs w:val="20"/>
          <w:color w:val="auto"/>
        </w:rPr>
      </w:pPr>
    </w:p>
    <w:p>
      <w:pPr>
        <w:ind w:right="2759"/>
        <w:spacing w:after="0" w:line="256" w:lineRule="auto"/>
        <w:rPr>
          <w:sz w:val="20"/>
          <w:szCs w:val="20"/>
          <w:color w:val="auto"/>
        </w:rPr>
      </w:pPr>
      <w:r>
        <w:rPr>
          <w:rFonts w:ascii="Courier New" w:cs="Courier New" w:eastAsia="Courier New" w:hAnsi="Courier New"/>
          <w:sz w:val="15"/>
          <w:szCs w:val="15"/>
          <w:color w:val="auto"/>
        </w:rPr>
        <w:t>and thereafter is equal to 100% of the principal amount, in each case together with accrued and unpaid interest (including any unpaid interest, compounded semi-annually, that has accrued during any Extension Period) to, but excluding, the Redemption Date; provided, however, that interest installments whose Stated</w:t>
      </w:r>
    </w:p>
    <w:p>
      <w:pPr>
        <w:ind w:left="1980"/>
        <w:spacing w:after="0" w:line="238" w:lineRule="auto"/>
        <w:tabs>
          <w:tab w:leader="none" w:pos="29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7" w:lineRule="exact"/>
        <w:rPr>
          <w:sz w:val="20"/>
          <w:szCs w:val="20"/>
          <w:color w:val="auto"/>
        </w:rPr>
      </w:pPr>
    </w:p>
    <w:p>
      <w:pPr>
        <w:ind w:right="2659" w:firstLine="473"/>
        <w:spacing w:after="0" w:line="262" w:lineRule="auto"/>
        <w:rPr>
          <w:sz w:val="20"/>
          <w:szCs w:val="20"/>
          <w:color w:val="auto"/>
        </w:rPr>
      </w:pPr>
      <w:r>
        <w:rPr>
          <w:rFonts w:ascii="Courier New" w:cs="Courier New" w:eastAsia="Courier New" w:hAnsi="Courier New"/>
          <w:sz w:val="15"/>
          <w:szCs w:val="15"/>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71" w:lineRule="exact"/>
        <w:rPr>
          <w:sz w:val="20"/>
          <w:szCs w:val="20"/>
          <w:color w:val="auto"/>
        </w:rPr>
      </w:pPr>
    </w:p>
    <w:p>
      <w:pPr>
        <w:ind w:right="2659" w:firstLine="473"/>
        <w:spacing w:after="0" w:line="256" w:lineRule="auto"/>
        <w:rPr>
          <w:sz w:val="20"/>
          <w:szCs w:val="20"/>
          <w:color w:val="auto"/>
        </w:rPr>
      </w:pPr>
      <w:r>
        <w:rPr>
          <w:rFonts w:ascii="Courier New" w:cs="Courier New" w:eastAsia="Courier New" w:hAnsi="Courier New"/>
          <w:sz w:val="15"/>
          <w:szCs w:val="15"/>
          <w:color w:val="auto"/>
        </w:rPr>
        <w:t>If a Change in Control occurs, the Holder of this Security, at the Holder's option, shall have the right, in accordance with the provisions of the Indenture, to require the Company to repurchase this Security (or any portion of the principal amount hereof that is $1,000 or any integral multiple of $1,000 in excess thereof, provided that the portion of the principal amount of this</w:t>
      </w:r>
    </w:p>
    <w:p>
      <w:pPr>
        <w:ind w:left="1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right="2659"/>
        <w:spacing w:after="0" w:line="256" w:lineRule="auto"/>
        <w:rPr>
          <w:sz w:val="20"/>
          <w:szCs w:val="20"/>
          <w:color w:val="auto"/>
        </w:rPr>
      </w:pPr>
      <w:r>
        <w:rPr>
          <w:rFonts w:ascii="Courier New" w:cs="Courier New" w:eastAsia="Courier New" w:hAnsi="Courier New"/>
          <w:sz w:val="15"/>
          <w:szCs w:val="15"/>
          <w:color w:val="auto"/>
        </w:rPr>
        <w:t>Security to be Outstanding after such repurchase is at least equal to $1,000) for cash at a Repurchase Price equal to 100% of the principal amount thereof plus interest accrued to, but excluding, the Repurchase Date (including any unpaid interest, compounded semi-annually, that has accrued during any Extension Period). At the option of the Company, the Repurchase Price may be paid in cash or, subject to the conditions provided in the Indenture, by delivery of shares of Common Stock having a fair market value equal to the Repurchase Price. For purposes of this paragraph, the fair market value of shares of Common Stock shall be determined by the Company and shall be equal to 95% of the average of the Closing Prices Per Share for the five consecutive Trading Days immediately preceding the second Trading Day prior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 made; provided, however, that,</w:t>
      </w:r>
    </w:p>
    <w:p>
      <w:pPr>
        <w:spacing w:after="0" w:line="7" w:lineRule="exact"/>
        <w:rPr>
          <w:sz w:val="20"/>
          <w:szCs w:val="20"/>
          <w:color w:val="auto"/>
        </w:rPr>
      </w:pPr>
    </w:p>
    <w:p>
      <w:pPr>
        <w:ind w:left="5000"/>
        <w:spacing w:after="0"/>
        <w:tabs>
          <w:tab w:leader="none" w:pos="59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3680" w:right="3699" w:hanging="3687"/>
        <w:spacing w:after="0" w:line="476" w:lineRule="auto"/>
        <w:rPr>
          <w:sz w:val="20"/>
          <w:szCs w:val="20"/>
          <w:color w:val="auto"/>
        </w:rPr>
      </w:pPr>
      <w:r>
        <w:rPr>
          <w:rFonts w:ascii="Courier New" w:cs="Courier New" w:eastAsia="Courier New" w:hAnsi="Courier New"/>
          <w:sz w:val="16"/>
          <w:szCs w:val="16"/>
          <w:color w:val="auto"/>
        </w:rPr>
        <w:t>for the purposes of the succeeding paragraph, such reference shall be 5</w:t>
      </w:r>
    </w:p>
    <w:p>
      <w:pPr>
        <w:sectPr>
          <w:pgSz w:w="11900" w:h="16838" w:orient="portrait"/>
          <w:cols w:equalWidth="0" w:num="1">
            <w:col w:w="10219"/>
          </w:cols>
          <w:pgMar w:left="240" w:top="663" w:right="1440" w:bottom="1440" w:gutter="0" w:footer="0" w:header="0"/>
        </w:sectPr>
      </w:pPr>
    </w:p>
    <w:bookmarkStart w:id="122" w:name="page123"/>
    <w:bookmarkEnd w:id="122"/>
    <w:p>
      <w:pPr>
        <w:ind w:right="3219"/>
        <w:spacing w:after="0" w:line="237" w:lineRule="auto"/>
        <w:rPr>
          <w:sz w:val="20"/>
          <w:szCs w:val="20"/>
          <w:color w:val="auto"/>
        </w:rPr>
      </w:pPr>
      <w:r>
        <w:rPr>
          <w:rFonts w:ascii="Courier New" w:cs="Courier New" w:eastAsia="Courier New" w:hAnsi="Courier New"/>
          <w:sz w:val="16"/>
          <w:szCs w:val="16"/>
          <w:color w:val="auto"/>
        </w:rPr>
        <w:t>deemed to include reference to the Repurchase Price only to the extent the Repurchase Price is payable in cash.</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or her behalf to take such action as may be necessary or appropriate to effectuate the subordination so provided and (c) appoints the Trustee as his or her attorney-in-fact for any and all such purposes.</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Subject to the provisions of the Indenture, the Holder of this Security is entitled, at its option, at any time on or before July 1, 2004 (except that, in case this Security or any portion hereof shall be called for redemption or submitted for repurchase, such right shall terminate with respect to this Security or portion hereof, as the case may be, so called for redemption or submitted for repurchase, as the case may be, at the close of business on the first Business Day next preceding the date fixed for redemption or repurchase, as the case may be, as provided in the Indenture unless the Company defaults in making the payment due upon redemption or repurchase, as the case may be), to convert the principal amount of this Security (or any portion hereof which is $1,000 or an integral multiple thereof) into fully paid and non-assessable shares of the Common Stock of the Company, as said shares shall be constituted at the date of conversion, at the Conversion Rate of 14.8272 shares of Common Stock for each $1,000 principal amount of Securities, or at the adjusted Conversion Rate in effect at the date of conversion determined as provided in the Indenture, upon surrender of this Security, together with the conversion notice hereon duly executed, to the Corporate Trust Office of the Trustee accompanied (if so required by the Company) by instruments of transfer, in form satisfactory to the Company and to the Trustee, duly executed by the Holder or by its duly authorized attorney in writing. Such surrender (other than during an Extension Period)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w:t>
      </w:r>
    </w:p>
    <w:p>
      <w:pPr>
        <w:spacing w:after="0" w:line="3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3" w:right="1440" w:bottom="1440" w:gutter="0" w:footer="0" w:header="0"/>
        </w:sectPr>
      </w:pPr>
    </w:p>
    <w:bookmarkStart w:id="123" w:name="page124"/>
    <w:bookmarkEnd w:id="123"/>
    <w:p>
      <w:pPr>
        <w:ind w:right="2659"/>
        <w:spacing w:after="0" w:line="257" w:lineRule="auto"/>
        <w:rPr>
          <w:sz w:val="20"/>
          <w:szCs w:val="20"/>
          <w:color w:val="auto"/>
        </w:rPr>
      </w:pPr>
      <w:r>
        <w:rPr>
          <w:rFonts w:ascii="Courier New" w:cs="Courier New" w:eastAsia="Courier New" w:hAnsi="Courier New"/>
          <w:sz w:val="15"/>
          <w:szCs w:val="15"/>
          <w:color w:val="auto"/>
        </w:rPr>
        <w:t>issued on conversion. If, during any Extension Period, this Security (or portion hereof) called for redemption is surrendered for conversion, any accrued and unpaid interest on this Security (or portion hereof) as of the Interest Payment Date occurring on or immediately preceding the conversion date for this Security shall be paid in cash to the Holder surrendering such Security for conversion. The Company is not required to issue fractional shares upon any such conversion, but shall make adjustment therefor as provided in the Indenture. The Conversion Rate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180"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87"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1"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w:t>
      </w:r>
    </w:p>
    <w:p>
      <w:pPr>
        <w:spacing w:after="0" w:line="18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3" w:right="1440" w:bottom="1440" w:gutter="0" w:footer="0" w:header="0"/>
        </w:sectPr>
      </w:pPr>
    </w:p>
    <w:bookmarkStart w:id="124" w:name="page125"/>
    <w:bookmarkEnd w:id="124"/>
    <w:p>
      <w:pPr>
        <w:ind w:right="2839"/>
        <w:spacing w:after="0"/>
        <w:rPr>
          <w:sz w:val="20"/>
          <w:szCs w:val="20"/>
          <w:color w:val="auto"/>
        </w:rPr>
      </w:pPr>
      <w:r>
        <w:rPr>
          <w:rFonts w:ascii="Courier New" w:cs="Courier New" w:eastAsia="Courier New" w:hAnsi="Courier New"/>
          <w:sz w:val="16"/>
          <w:szCs w:val="16"/>
          <w:color w:val="auto"/>
        </w:rPr>
        <w:t>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8"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9" w:lineRule="exact"/>
        <w:rPr>
          <w:sz w:val="20"/>
          <w:szCs w:val="20"/>
          <w:color w:val="auto"/>
        </w:rPr>
      </w:pPr>
    </w:p>
    <w:p>
      <w:pPr>
        <w:ind w:right="2659" w:firstLine="473"/>
        <w:spacing w:after="0" w:line="258"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4"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90"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88" w:lineRule="exact"/>
        <w:rPr>
          <w:sz w:val="20"/>
          <w:szCs w:val="20"/>
          <w:color w:val="auto"/>
        </w:rPr>
      </w:pPr>
    </w:p>
    <w:p>
      <w:pPr>
        <w:ind w:right="2659" w:firstLine="473"/>
        <w:spacing w:after="0" w:line="259"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4"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All terms used in this Security which are defined in the Indenture shall have the meanings assigned to them in the Indenture.</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3" w:right="1440" w:bottom="1440" w:gutter="0" w:footer="0" w:header="0"/>
        </w:sectPr>
      </w:pPr>
    </w:p>
    <w:bookmarkStart w:id="125" w:name="page126"/>
    <w:bookmarkEnd w:id="125"/>
    <w:p>
      <w:pPr>
        <w:jc w:val="center"/>
        <w:ind w:right="2759"/>
        <w:spacing w:after="0"/>
        <w:rPr>
          <w:sz w:val="20"/>
          <w:szCs w:val="20"/>
          <w:color w:val="auto"/>
        </w:rPr>
      </w:pPr>
      <w:r>
        <w:rPr>
          <w:rFonts w:ascii="Courier New" w:cs="Courier New" w:eastAsia="Courier New" w:hAnsi="Courier New"/>
          <w:sz w:val="16"/>
          <w:szCs w:val="16"/>
          <w:color w:val="auto"/>
        </w:rPr>
        <w:t>ABBREVIATIONS</w:t>
      </w:r>
    </w:p>
    <w:p>
      <w:pPr>
        <w:spacing w:after="0" w:line="186" w:lineRule="exact"/>
        <w:rPr>
          <w:sz w:val="20"/>
          <w:szCs w:val="20"/>
          <w:color w:val="auto"/>
        </w:rPr>
      </w:pPr>
    </w:p>
    <w:p>
      <w:pPr>
        <w:ind w:right="2939" w:firstLine="473"/>
        <w:spacing w:after="0" w:line="238" w:lineRule="auto"/>
        <w:rPr>
          <w:sz w:val="20"/>
          <w:szCs w:val="20"/>
          <w:color w:val="auto"/>
        </w:rPr>
      </w:pPr>
      <w:r>
        <w:rPr>
          <w:rFonts w:ascii="Courier New" w:cs="Courier New" w:eastAsia="Courier New" w:hAnsi="Courier New"/>
          <w:sz w:val="16"/>
          <w:szCs w:val="16"/>
          <w:color w:val="auto"/>
        </w:rPr>
        <w:t>The following abbreviations, when used in the inscription of the face of this Security, shall be construed as though they were written out in full according to applicable laws or regulations:</w:t>
      </w:r>
    </w:p>
    <w:p>
      <w:pPr>
        <w:sectPr>
          <w:pgSz w:w="11900" w:h="16838" w:orient="portrait"/>
          <w:cols w:equalWidth="0" w:num="1">
            <w:col w:w="10219"/>
          </w:cols>
          <w:pgMar w:left="240" w:top="659"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TEN 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tenants 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 GIFT MIN ACT -</w:t>
      </w:r>
    </w:p>
    <w:p>
      <w:pPr>
        <w:spacing w:after="0" w:line="12" w:lineRule="exact"/>
        <w:rPr>
          <w:sz w:val="20"/>
          <w:szCs w:val="20"/>
          <w:color w:val="auto"/>
        </w:rPr>
      </w:pPr>
    </w:p>
    <w:p>
      <w:pPr>
        <w:sectPr>
          <w:pgSz w:w="11900" w:h="16838" w:orient="portrait"/>
          <w:cols w:equalWidth="0" w:num="4">
            <w:col w:w="1140" w:space="280"/>
            <w:col w:w="100" w:space="280"/>
            <w:col w:w="3820" w:space="720"/>
            <w:col w:w="3879"/>
          </w:cols>
          <w:pgMar w:left="240" w:top="659" w:right="1440" w:bottom="1440" w:gutter="0" w:footer="0" w:header="0"/>
          <w:type w:val="continuous"/>
        </w:sectPr>
      </w:pPr>
    </w:p>
    <w:p>
      <w:pPr>
        <w:ind w:left="8220"/>
        <w:spacing w:after="0"/>
        <w:rPr>
          <w:sz w:val="20"/>
          <w:szCs w:val="20"/>
          <w:color w:val="auto"/>
        </w:rPr>
      </w:pPr>
      <w:r>
        <w:rPr>
          <w:rFonts w:ascii="Courier New" w:cs="Courier New" w:eastAsia="Courier New" w:hAnsi="Courier New"/>
          <w:sz w:val="15"/>
          <w:szCs w:val="15"/>
          <w:color w:val="auto"/>
        </w:rPr>
        <w:t>___________</w:t>
      </w:r>
    </w:p>
    <w:p>
      <w:pPr>
        <w:sectPr>
          <w:pgSz w:w="11900" w:h="16838" w:orient="portrait"/>
          <w:cols w:equalWidth="0" w:num="1">
            <w:col w:w="10219"/>
          </w:cols>
          <w:pgMar w:left="240" w:top="659" w:right="1440"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TEN ENT</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JT TEN</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as tenants by the entireties</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(Cust)</w:t>
      </w:r>
    </w:p>
    <w:p>
      <w:pPr>
        <w:spacing w:after="0" w:line="1"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w:t>
        <w:tab/>
        <w:t>as joint tenants with right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of survivorship and not</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as tenants in common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Custodian</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(Minor)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Uniform</w:t>
      </w:r>
    </w:p>
    <w:p>
      <w:pPr>
        <w:spacing w:after="0" w:line="554" w:lineRule="exact"/>
        <w:rPr>
          <w:sz w:val="20"/>
          <w:szCs w:val="20"/>
          <w:color w:val="auto"/>
        </w:rPr>
      </w:pPr>
    </w:p>
    <w:p>
      <w:pPr>
        <w:sectPr>
          <w:pgSz w:w="11900" w:h="16838" w:orient="portrait"/>
          <w:cols w:equalWidth="0" w:num="5">
            <w:col w:w="1140" w:space="280"/>
            <w:col w:w="4200" w:space="720"/>
            <w:col w:w="840" w:space="100"/>
            <w:col w:w="1320" w:space="0"/>
            <w:col w:w="1619"/>
          </w:cols>
          <w:pgMar w:left="240" w:top="659" w:right="1440" w:bottom="1440" w:gutter="0" w:footer="0" w:header="0"/>
          <w:type w:val="continuous"/>
        </w:sectPr>
      </w:pPr>
    </w:p>
    <w:p>
      <w:pPr>
        <w:ind w:left="6340"/>
        <w:spacing w:after="0"/>
        <w:rPr>
          <w:sz w:val="20"/>
          <w:szCs w:val="20"/>
          <w:color w:val="auto"/>
        </w:rPr>
      </w:pPr>
      <w:r>
        <w:rPr>
          <w:rFonts w:ascii="Courier New" w:cs="Courier New" w:eastAsia="Courier New" w:hAnsi="Courier New"/>
          <w:sz w:val="16"/>
          <w:szCs w:val="16"/>
          <w:color w:val="auto"/>
        </w:rPr>
        <w:t>Gifts to Minors Act</w:t>
      </w:r>
    </w:p>
    <w:p>
      <w:pPr>
        <w:spacing w:after="0" w:line="5" w:lineRule="exact"/>
        <w:rPr>
          <w:sz w:val="20"/>
          <w:szCs w:val="20"/>
          <w:color w:val="auto"/>
        </w:rPr>
      </w:pPr>
    </w:p>
    <w:p>
      <w:pPr>
        <w:jc w:val="center"/>
        <w:ind w:left="6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left="6820"/>
        <w:spacing w:after="0"/>
        <w:rPr>
          <w:sz w:val="20"/>
          <w:szCs w:val="20"/>
          <w:color w:val="auto"/>
        </w:rPr>
      </w:pPr>
      <w:r>
        <w:rPr>
          <w:rFonts w:ascii="Courier New" w:cs="Courier New" w:eastAsia="Courier New" w:hAnsi="Courier New"/>
          <w:sz w:val="16"/>
          <w:szCs w:val="16"/>
          <w:color w:val="auto"/>
        </w:rPr>
        <w:t>(State)</w:t>
      </w:r>
    </w:p>
    <w:p>
      <w:pPr>
        <w:sectPr>
          <w:pgSz w:w="11900" w:h="16838" w:orient="portrait"/>
          <w:cols w:equalWidth="0" w:num="1">
            <w:col w:w="10219"/>
          </w:cols>
          <w:pgMar w:left="240" w:top="659" w:right="1440" w:bottom="1440" w:gutter="0" w:footer="0" w:header="0"/>
          <w:type w:val="continuous"/>
        </w:sectPr>
      </w:pPr>
    </w:p>
    <w:p>
      <w:pPr>
        <w:spacing w:after="0" w:line="364"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Additional abbreviations may also be used though not in the above list.</w:t>
      </w:r>
    </w:p>
    <w:p>
      <w:pPr>
        <w:spacing w:after="0" w:line="183"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CONVERSION NOTICE</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Micron Technology, Inc.: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(other than during an Extension Period) on a date after the close of business on a Regular Record Date and prior to the opening of business on the related Interest Payment Date (unless this Security or the portion thereof being converted has been called for redemption on a Redemption Date after the close of business on a Regular Record Date and prior to the opening of business on the first Business Day after the next succeeding Interest Payment Date, or if such Interest Payment Date is not a Business Day, the next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type w:val="continuous"/>
        </w:sectPr>
      </w:pPr>
    </w:p>
    <w:bookmarkStart w:id="126" w:name="page127"/>
    <w:bookmarkEnd w:id="126"/>
    <w:p>
      <w:pPr>
        <w:ind w:left="460"/>
        <w:spacing w:after="0"/>
        <w:rPr>
          <w:sz w:val="20"/>
          <w:szCs w:val="20"/>
          <w:color w:val="auto"/>
        </w:rPr>
      </w:pPr>
      <w:r>
        <w:rPr>
          <w:rFonts w:ascii="Courier New" w:cs="Courier New" w:eastAsia="Courier New" w:hAnsi="Courier New"/>
          <w:sz w:val="16"/>
          <w:szCs w:val="16"/>
          <w:color w:val="auto"/>
        </w:rPr>
        <w:t>Principal Amount to be Converted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 integral multiple of $1,000, if less</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than all)</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 __________</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5" w:lineRule="exact"/>
        <w:rPr>
          <w:sz w:val="20"/>
          <w:szCs w:val="20"/>
          <w:color w:val="auto"/>
        </w:rPr>
      </w:pPr>
    </w:p>
    <w:p>
      <w:pPr>
        <w:ind w:left="560"/>
        <w:spacing w:after="0"/>
        <w:tabs>
          <w:tab w:leader="none" w:pos="4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94"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Signature(s) must be guaranteed</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a qualified guarantor</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institution if shares of Common</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Stock are to be delivered, or</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Securities to be issued, other</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than to and in the name of the</w:t>
      </w:r>
    </w:p>
    <w:p>
      <w:pPr>
        <w:spacing w:after="0" w:line="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registered owner.</w:t>
      </w:r>
    </w:p>
    <w:p>
      <w:pPr>
        <w:spacing w:after="0" w:line="186"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Signature Guaranty</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Fill in for registration of shares of Common Stock and Security if to be issued otherwise than to the registered Holder.</w:t>
      </w:r>
    </w:p>
    <w:p>
      <w:pPr>
        <w:sectPr>
          <w:pgSz w:w="11900" w:h="16838" w:orient="portrait"/>
          <w:cols w:equalWidth="0" w:num="1">
            <w:col w:w="10219"/>
          </w:cols>
          <w:pgMar w:left="240" w:top="659" w:right="1440" w:bottom="1440" w:gutter="0" w:footer="0" w:header="0"/>
        </w:sectPr>
      </w:pPr>
    </w:p>
    <w:p>
      <w:pPr>
        <w:spacing w:after="0" w:line="370"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6"/>
          <w:szCs w:val="16"/>
          <w:color w:val="auto"/>
        </w:rPr>
        <w:t>- ------------------------------ (Name)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or Other Taxpayer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83" w:lineRule="exact"/>
        <w:rPr>
          <w:sz w:val="20"/>
          <w:szCs w:val="20"/>
          <w:color w:val="auto"/>
        </w:rPr>
      </w:pPr>
    </w:p>
    <w:p>
      <w:pPr>
        <w:sectPr>
          <w:pgSz w:w="11900" w:h="16838" w:orient="portrait"/>
          <w:cols w:equalWidth="0" w:num="2">
            <w:col w:w="3240" w:space="720"/>
            <w:col w:w="625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9" w:right="1440" w:bottom="1440" w:gutter="0" w:footer="0" w:header="0"/>
          <w:type w:val="continuous"/>
        </w:sectPr>
      </w:pPr>
    </w:p>
    <w:bookmarkStart w:id="127" w:name="page128"/>
    <w:bookmarkEnd w:id="127"/>
    <w:p>
      <w:pPr>
        <w:ind w:left="1880"/>
        <w:spacing w:after="0"/>
        <w:rPr>
          <w:sz w:val="20"/>
          <w:szCs w:val="20"/>
          <w:color w:val="auto"/>
        </w:rPr>
      </w:pPr>
      <w:r>
        <w:rPr>
          <w:rFonts w:ascii="Courier New" w:cs="Courier New" w:eastAsia="Courier New" w:hAnsi="Courier New"/>
          <w:sz w:val="16"/>
          <w:szCs w:val="16"/>
          <w:color w:val="auto"/>
        </w:rPr>
        <w:t>ELECTION OF HOLDER TO REQUIRE REPURCHASE</w:t>
      </w:r>
    </w:p>
    <w:p>
      <w:pPr>
        <w:spacing w:after="0" w:line="186" w:lineRule="exact"/>
        <w:rPr>
          <w:sz w:val="20"/>
          <w:szCs w:val="20"/>
          <w:color w:val="auto"/>
        </w:rPr>
      </w:pPr>
    </w:p>
    <w:p>
      <w:pPr>
        <w:ind w:right="2759" w:firstLine="470"/>
        <w:spacing w:after="0" w:line="237" w:lineRule="auto"/>
        <w:tabs>
          <w:tab w:leader="none" w:pos="85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601 of the Supplemental Indenture, the undersigned hereby elects to have this Security repurchased by the Company.</w:t>
      </w:r>
    </w:p>
    <w:p>
      <w:pPr>
        <w:spacing w:after="0" w:line="187"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directs the Trustee or the Company to pay it or</w:t>
      </w:r>
    </w:p>
    <w:p>
      <w:pPr>
        <w:spacing w:after="0" w:line="11" w:lineRule="exact"/>
        <w:rPr>
          <w:rFonts w:ascii="Courier New" w:cs="Courier New" w:eastAsia="Courier New" w:hAnsi="Courier New"/>
          <w:sz w:val="15"/>
          <w:szCs w:val="15"/>
          <w:color w:val="auto"/>
        </w:rPr>
      </w:pPr>
    </w:p>
    <w:p>
      <w:pPr>
        <w:ind w:right="2659"/>
        <w:spacing w:after="0" w:line="239"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__________________ an amount in cash or, at the Company's election, Common Stock valued as set forth in the Indenture, equal to 100% of the principal amount to be repurchased (as set forth below), plus interest accrued to, but excluding, the Repurchase Date (including any unpaid interest, compounded semi-annually, that has accrued during any Extension Period), as provided in the Supplemental Indenture.</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 w:lineRule="exact"/>
        <w:rPr>
          <w:sz w:val="20"/>
          <w:szCs w:val="20"/>
          <w:color w:val="auto"/>
        </w:rPr>
      </w:pPr>
    </w:p>
    <w:p>
      <w:pPr>
        <w:ind w:left="560"/>
        <w:spacing w:after="0"/>
        <w:tabs>
          <w:tab w:leader="none" w:pos="4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Signature(s) must be guaranteed by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an Eligible Guarantor Institution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with membership in an approved</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signature guarantee program pursuant</w:t>
      </w:r>
    </w:p>
    <w:p>
      <w:pPr>
        <w:spacing w:after="0" w:line="12"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to Rule 17Ad-15 under the Securities</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Exchange Act of 1943.</w:t>
      </w:r>
    </w:p>
    <w:p>
      <w:pPr>
        <w:spacing w:after="0" w:line="183"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Signature Guaranteed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to be repurchased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integral multiple of $1,000):</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Remaining principal amount following such repurchase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less than $1,000):</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NOTICE: The signature to the foregoing Election must correspond to the Name as written upon the face of this Security in every particular, without alteration or any change whatsoever.</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28" w:name="page129"/>
    <w:bookmarkEnd w:id="128"/>
    <w:p>
      <w:pPr>
        <w:ind w:left="3220"/>
        <w:spacing w:after="0"/>
        <w:rPr>
          <w:sz w:val="20"/>
          <w:szCs w:val="20"/>
          <w:color w:val="auto"/>
        </w:rPr>
      </w:pPr>
      <w:r>
        <w:rPr>
          <w:rFonts w:ascii="Courier New" w:cs="Courier New" w:eastAsia="Courier New" w:hAnsi="Courier New"/>
          <w:sz w:val="16"/>
          <w:szCs w:val="16"/>
          <w:color w:val="auto"/>
        </w:rPr>
        <w:t>ARTICLE ONE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ISSUANCE OF NOTES.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101 Issuance of Notes; Principal Amount; Maturity.</w:t>
      </w:r>
    </w:p>
    <w:p>
      <w:pPr>
        <w:spacing w:after="0" w:line="186" w:lineRule="exact"/>
        <w:rPr>
          <w:sz w:val="20"/>
          <w:szCs w:val="20"/>
          <w:color w:val="auto"/>
        </w:rPr>
      </w:pPr>
    </w:p>
    <w:p>
      <w:pPr>
        <w:ind w:right="2759" w:firstLine="470"/>
        <w:spacing w:after="0"/>
        <w:tabs>
          <w:tab w:leader="none" w:pos="85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24, 1997, the Company shall issue and deliver to the Trustee, and the Trustee shall authenticate, Notes substantially in the form set forth above,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Notes exchange or as may, consistently herewith, be determined by the officers executing such Notes, as evidenced by their execution of such Notes.</w:t>
      </w:r>
    </w:p>
    <w:p>
      <w:pPr>
        <w:spacing w:after="0" w:line="183"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shall be issued in the aggregate principal amount of</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$435,000,000 (or $500,000,000 if the over-allotment option set forth in Section 3 of the Underwriting Agreement dated June 19, 1997 (as amended from time to time by the parties thereto) by and between the Company and the Underwriters is exercised in full) and shall mature on July 1, 2004.</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102 Interest on the Notes; Payment of Interest.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The Notes shall bear interest at the rate of 7% per annum from June 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ind w:right="2659" w:firstLine="470"/>
        <w:spacing w:after="0" w:line="257" w:lineRule="auto"/>
        <w:tabs>
          <w:tab w:leader="none" w:pos="85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so payable, and punctually paid or duty provided for, on any Interest Payment Date shall, as provided in such Indenture, be paid to the Person in whose name a Note is registered at the close of business on the Regular Record Date for such interest, which shall be the December 15 or June 15 (whether or not a Business Day), as the case may be, next preceding such Interest Payment Date, subject to the right of the Company to defer interest during an Extension Period pursuant to 102(c). Any such interest not so punctually paid or duly provided for shall forthwith cease to be payable to the Holder on such Regular Record Date and may either be paid to the Person in whose name the Note is registered at the close of business on a Special Record Date for the payment of such Defaulted Interest to be fixed by the Trustee, notice whereof shall be given to Holders of Notes of this series not less than 10 calendar days prior to such Special Record Date, or be paid at any time in any other lawful manner not inconsistent with the requirements of any Notes exchange on which the Notes of this series may be listed, and upon such notice as may be required by such exchange, all as more fully provided in the Indenture.</w:t>
      </w:r>
    </w:p>
    <w:p>
      <w:pPr>
        <w:spacing w:after="0" w:line="180" w:lineRule="exact"/>
        <w:rPr>
          <w:rFonts w:ascii="Courier New" w:cs="Courier New" w:eastAsia="Courier New" w:hAnsi="Courier New"/>
          <w:sz w:val="15"/>
          <w:szCs w:val="15"/>
          <w:color w:val="auto"/>
        </w:rPr>
      </w:pPr>
    </w:p>
    <w:p>
      <w:pPr>
        <w:ind w:right="2659" w:firstLine="470"/>
        <w:spacing w:after="0" w:line="256" w:lineRule="auto"/>
        <w:tabs>
          <w:tab w:leader="none" w:pos="85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no Event of Default under the Indenture has occurred and is continuing, the Company shall have the right at any time during the term of the Notes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w:t>
      </w:r>
    </w:p>
    <w:p>
      <w:pPr>
        <w:ind w:left="76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5"/>
          <w:szCs w:val="15"/>
          <w:color w:val="auto"/>
        </w:rPr>
      </w:pPr>
    </w:p>
    <w:p>
      <w:pPr>
        <w:ind w:right="265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of the Notes. At the end of each Extension Period, the Company shall be responsible for the payment of, and the Company shall pay to the Person in whose name this Security is registered at the close of business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29" w:name="page130"/>
    <w:bookmarkEnd w:id="129"/>
    <w:p>
      <w:pPr>
        <w:ind w:left="3" w:right="2659"/>
        <w:spacing w:after="0" w:line="256" w:lineRule="auto"/>
        <w:rPr>
          <w:sz w:val="20"/>
          <w:szCs w:val="20"/>
          <w:color w:val="auto"/>
        </w:rPr>
      </w:pPr>
      <w:r>
        <w:rPr>
          <w:rFonts w:ascii="Courier New" w:cs="Courier New" w:eastAsia="Courier New" w:hAnsi="Courier New"/>
          <w:sz w:val="15"/>
          <w:szCs w:val="15"/>
          <w:color w:val="auto"/>
        </w:rPr>
        <w:t>on the Regular Record Date next preceding such payment date all interest then accrued and unpaid together with interest thereon compounded semi-annually at the rate specified for the Notes to the extent permitted by applicable law; provided, that during any Extension Period, the Company shall not, and shall not</w:t>
      </w:r>
    </w:p>
    <w:p>
      <w:pPr>
        <w:ind w:left="3"/>
        <w:spacing w:after="0" w:line="238" w:lineRule="auto"/>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6" w:lineRule="exact"/>
        <w:rPr>
          <w:sz w:val="20"/>
          <w:szCs w:val="20"/>
          <w:color w:val="auto"/>
        </w:rPr>
      </w:pPr>
    </w:p>
    <w:p>
      <w:pPr>
        <w:ind w:left="3" w:right="2659" w:hanging="3"/>
        <w:spacing w:after="0"/>
        <w:tabs>
          <w:tab w:leader="none" w:pos="38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 further extensions thereof may not exceed 4 consecutive semi-annual interest payment periods and may not extend beyond the Stated Maturity of the Notes. Upon the termination of any Extension Period and the payment of all amounts then due, the Company may commence a new Extension Period, subject to the above requirements. No interest during an Extension Period shall be due and payable except at the end thereof.</w:t>
      </w:r>
    </w:p>
    <w:p>
      <w:pPr>
        <w:spacing w:after="0" w:line="192" w:lineRule="exact"/>
        <w:rPr>
          <w:sz w:val="20"/>
          <w:szCs w:val="20"/>
          <w:color w:val="auto"/>
        </w:rPr>
      </w:pPr>
    </w:p>
    <w:p>
      <w:pPr>
        <w:ind w:left="3" w:right="2939" w:firstLine="473"/>
        <w:spacing w:after="0" w:line="256" w:lineRule="auto"/>
        <w:rPr>
          <w:sz w:val="20"/>
          <w:szCs w:val="20"/>
          <w:color w:val="auto"/>
        </w:rPr>
      </w:pPr>
      <w:r>
        <w:rPr>
          <w:rFonts w:ascii="Courier New" w:cs="Courier New" w:eastAsia="Courier New" w:hAnsi="Courier New"/>
          <w:sz w:val="15"/>
          <w:szCs w:val="15"/>
          <w:color w:val="auto"/>
        </w:rPr>
        <w:t>The Company shall give written notice to the Trustee of its election to begin such Extension Period at least one Business Day prior to the earlier of</w:t>
      </w:r>
    </w:p>
    <w:p>
      <w:pPr>
        <w:spacing w:after="0" w:line="1" w:lineRule="exact"/>
        <w:rPr>
          <w:sz w:val="20"/>
          <w:szCs w:val="20"/>
          <w:color w:val="auto"/>
        </w:rPr>
      </w:pPr>
    </w:p>
    <w:p>
      <w:pPr>
        <w:ind w:left="3" w:right="2839" w:hanging="3"/>
        <w:spacing w:after="0" w:line="256" w:lineRule="auto"/>
        <w:tabs>
          <w:tab w:leader="none" w:pos="38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Regular Record Date for the Interest Payment Date on the Notes that would have been payable but for the election to begin such Extension Period or</w:t>
      </w:r>
    </w:p>
    <w:p>
      <w:pPr>
        <w:spacing w:after="0" w:line="1" w:lineRule="exact"/>
        <w:rPr>
          <w:rFonts w:ascii="Courier New" w:cs="Courier New" w:eastAsia="Courier New" w:hAnsi="Courier New"/>
          <w:sz w:val="15"/>
          <w:szCs w:val="15"/>
          <w:color w:val="auto"/>
        </w:rPr>
      </w:pPr>
    </w:p>
    <w:p>
      <w:pPr>
        <w:ind w:left="3" w:right="2839" w:hanging="3"/>
        <w:spacing w:after="0" w:line="239" w:lineRule="auto"/>
        <w:tabs>
          <w:tab w:leader="none" w:pos="476"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listed on the New York Stock Exchange, Inc. ("NYSE") or other stock exchange or quotation system, the date the Company is required to give notice to the NYSE or other applicable self-regulatory organization or to Holders of the Notes of the Regular Record Date or the date such interest is payable.</w:t>
      </w:r>
    </w:p>
    <w:p>
      <w:pPr>
        <w:spacing w:after="0" w:line="188" w:lineRule="exact"/>
        <w:rPr>
          <w:rFonts w:ascii="Courier New" w:cs="Courier New" w:eastAsia="Courier New" w:hAnsi="Courier New"/>
          <w:sz w:val="16"/>
          <w:szCs w:val="16"/>
          <w:color w:val="auto"/>
        </w:rPr>
      </w:pPr>
    </w:p>
    <w:p>
      <w:pPr>
        <w:ind w:left="3" w:right="2659" w:firstLine="470"/>
        <w:spacing w:after="0" w:line="239" w:lineRule="auto"/>
        <w:tabs>
          <w:tab w:leader="none" w:pos="85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principal of (and premium, if any) and any interest on the Notes shall be made at the Corporate Trust Office of the Trustee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appears in the Note Register.</w:t>
      </w:r>
    </w:p>
    <w:p>
      <w:pPr>
        <w:spacing w:after="0" w:line="18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663" w:right="1440" w:bottom="1440" w:gutter="0" w:footer="0" w:header="0"/>
        </w:sectPr>
      </w:pPr>
    </w:p>
    <w:bookmarkStart w:id="130" w:name="page131"/>
    <w:bookmarkEnd w:id="130"/>
    <w:p>
      <w:pPr>
        <w:ind w:left="2180"/>
        <w:spacing w:after="0"/>
        <w:tabs>
          <w:tab w:leader="none" w:pos="3380" w:val="left"/>
        </w:tabs>
        <w:rPr>
          <w:sz w:val="20"/>
          <w:szCs w:val="20"/>
          <w:color w:val="auto"/>
        </w:rPr>
      </w:pPr>
      <w:r>
        <w:rPr>
          <w:rFonts w:ascii="Courier New" w:cs="Courier New" w:eastAsia="Courier New" w:hAnsi="Courier New"/>
          <w:sz w:val="16"/>
          <w:szCs w:val="16"/>
          <w:color w:val="auto"/>
        </w:rPr>
        <w:t>ARTICLE TWO</w:t>
      </w:r>
      <w:r>
        <w:rPr>
          <w:sz w:val="20"/>
          <w:szCs w:val="20"/>
          <w:color w:val="auto"/>
        </w:rPr>
        <w:tab/>
      </w:r>
      <w:r>
        <w:rPr>
          <w:rFonts w:ascii="Courier New" w:cs="Courier New" w:eastAsia="Courier New" w:hAnsi="Courier New"/>
          <w:sz w:val="15"/>
          <w:szCs w:val="15"/>
          <w:color w:val="auto"/>
        </w:rPr>
        <w:t>CERTAIN DEFINITIONS.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201 Certain Definitions.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terms defined in this Section 201 (except as herein otherwise expressly provided or unless the context of this Supplemental Indenture otherwise requires) for all purposes of this Supplemental Indenture and of any indenture supplemental hereto have the respective meanings specified in this Section 201. All other terms used in this Supplemental Indenture that are defined in the Indenture or the Trust Indenture Act, either directly or by reference therein (except as herein otherwise expressly provided or unless the context of this Supplemental Indenture otherwise requires), have the respective meanings assigned to such terms in the Indenture or the Trust Indenture Act, as the case may be, as in force at the date of this Supplemental Indenture as originally executed.</w:t>
      </w:r>
    </w:p>
    <w:p>
      <w:pPr>
        <w:spacing w:after="0" w:line="189"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"Change of Control" has the meaning specified in Section 604 of this Supplemental Indenture.</w:t>
      </w:r>
    </w:p>
    <w:p>
      <w:pPr>
        <w:spacing w:after="0" w:line="188"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"Closing Price Per Share" means, with respect to the Common Stock of the Company, for any day, the reported last sales price regular way per share or, in case no such reported sale takes place on such day, the average of the reported closing bid and asked prices regular way, in either case (i) on the New York Stock Exchange as reported in The Wall Street Journal (or other similar newspaper) for New York Stock Exchange Composite Transactions or, if the Common Stock is not listed or admitted to trading on such Exchange, on the principal (as determined by the Company's Board of Directors) national securities exchange on which the Common Stock is listed or admitted to trading or (ii) if not listed or admitted to trading on any national securities exchange, on the Nasdaq National Market, or, if the Common Stock is not listed or admitted to trading on any national securities exchange or quoted on the Nasdaq National Market, the average of the closing bid and asked prices in the over-the-counter market as furnished by any New York Stock Exchange member firm selected from time to time by the Company for that purpose. If no such prices are available, the Closing Price Per Share shalt be the fair value of a share as determined by the Board of Directors of the Company.</w:t>
      </w:r>
    </w:p>
    <w:p>
      <w:pPr>
        <w:spacing w:after="0" w:line="18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"Conversion Price" shall equal $1,000 divided by the Conversion Rate.</w:t>
      </w:r>
    </w:p>
    <w:p>
      <w:pPr>
        <w:spacing w:after="0" w:line="186" w:lineRule="exact"/>
        <w:rPr>
          <w:sz w:val="20"/>
          <w:szCs w:val="20"/>
          <w:color w:val="auto"/>
        </w:rPr>
      </w:pPr>
    </w:p>
    <w:p>
      <w:pPr>
        <w:ind w:right="3499" w:firstLine="473"/>
        <w:spacing w:after="0" w:line="237" w:lineRule="auto"/>
        <w:rPr>
          <w:sz w:val="20"/>
          <w:szCs w:val="20"/>
          <w:color w:val="auto"/>
        </w:rPr>
      </w:pPr>
      <w:r>
        <w:rPr>
          <w:rFonts w:ascii="Courier New" w:cs="Courier New" w:eastAsia="Courier New" w:hAnsi="Courier New"/>
          <w:sz w:val="16"/>
          <w:szCs w:val="16"/>
          <w:color w:val="auto"/>
        </w:rPr>
        <w:t>"Conversion Rate" has the meaning specified in Section 501 of this Supplemental Indenture.</w:t>
      </w:r>
    </w:p>
    <w:p>
      <w:pPr>
        <w:spacing w:after="0" w:line="188"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"Extension Period" has the meaning specified in Section 102(c) of this Supplemental Indenture.</w:t>
      </w:r>
    </w:p>
    <w:p>
      <w:pPr>
        <w:spacing w:after="0" w:line="188"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"Purchased Shares" has the meaning specified in Section 502(6) of this Supplemental Indenture.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"Record Date" shall mean any Regular Record Date or any Special Record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31" w:name="page132"/>
    <w:bookmarkEnd w:id="131"/>
    <w:p>
      <w:pPr>
        <w:ind w:right="2659" w:firstLine="473"/>
        <w:spacing w:after="0" w:line="238" w:lineRule="auto"/>
        <w:rPr>
          <w:sz w:val="20"/>
          <w:szCs w:val="20"/>
          <w:color w:val="auto"/>
        </w:rPr>
      </w:pPr>
      <w:r>
        <w:rPr>
          <w:rFonts w:ascii="Courier New" w:cs="Courier New" w:eastAsia="Courier New" w:hAnsi="Courier New"/>
          <w:sz w:val="16"/>
          <w:szCs w:val="16"/>
          <w:color w:val="auto"/>
        </w:rPr>
        <w:t>"Redemption Date", when used with respect to any Note to be redeemed, means the date fixed for such redemption by or pursuant to this Supplemental Indenture.</w:t>
      </w:r>
    </w:p>
    <w:p>
      <w:pPr>
        <w:spacing w:after="0" w:line="188" w:lineRule="exact"/>
        <w:rPr>
          <w:sz w:val="20"/>
          <w:szCs w:val="20"/>
          <w:color w:val="auto"/>
        </w:rPr>
      </w:pPr>
    </w:p>
    <w:p>
      <w:pPr>
        <w:jc w:val="both"/>
        <w:ind w:right="3119" w:firstLine="473"/>
        <w:spacing w:after="0" w:line="238" w:lineRule="auto"/>
        <w:rPr>
          <w:sz w:val="20"/>
          <w:szCs w:val="20"/>
          <w:color w:val="auto"/>
        </w:rPr>
      </w:pPr>
      <w:r>
        <w:rPr>
          <w:rFonts w:ascii="Courier New" w:cs="Courier New" w:eastAsia="Courier New" w:hAnsi="Courier New"/>
          <w:sz w:val="16"/>
          <w:szCs w:val="16"/>
          <w:color w:val="auto"/>
        </w:rPr>
        <w:t>"Redemption Price", when used with respect to any Note to be redeemed, means the price at which it is to be redeemed pursuant to this Supplemental Indenture.</w:t>
      </w:r>
    </w:p>
    <w:p>
      <w:pPr>
        <w:spacing w:after="0" w:line="188" w:lineRule="exact"/>
        <w:rPr>
          <w:sz w:val="20"/>
          <w:szCs w:val="20"/>
          <w:color w:val="auto"/>
        </w:rPr>
      </w:pPr>
    </w:p>
    <w:p>
      <w:pPr>
        <w:ind w:right="3499" w:firstLine="473"/>
        <w:spacing w:after="0" w:line="237" w:lineRule="auto"/>
        <w:rPr>
          <w:sz w:val="20"/>
          <w:szCs w:val="20"/>
          <w:color w:val="auto"/>
        </w:rPr>
      </w:pPr>
      <w:r>
        <w:rPr>
          <w:rFonts w:ascii="Courier New" w:cs="Courier New" w:eastAsia="Courier New" w:hAnsi="Courier New"/>
          <w:sz w:val="16"/>
          <w:szCs w:val="16"/>
          <w:color w:val="auto"/>
        </w:rPr>
        <w:t>"Repurchase Date" has the meaning specified in Section 601 of this Supplemental Indenture.</w:t>
      </w:r>
    </w:p>
    <w:p>
      <w:pPr>
        <w:spacing w:after="0" w:line="188" w:lineRule="exact"/>
        <w:rPr>
          <w:sz w:val="20"/>
          <w:szCs w:val="20"/>
          <w:color w:val="auto"/>
        </w:rPr>
      </w:pPr>
    </w:p>
    <w:p>
      <w:pPr>
        <w:ind w:right="3419" w:firstLine="473"/>
        <w:spacing w:after="0" w:line="237" w:lineRule="auto"/>
        <w:rPr>
          <w:sz w:val="20"/>
          <w:szCs w:val="20"/>
          <w:color w:val="auto"/>
        </w:rPr>
      </w:pPr>
      <w:r>
        <w:rPr>
          <w:rFonts w:ascii="Courier New" w:cs="Courier New" w:eastAsia="Courier New" w:hAnsi="Courier New"/>
          <w:sz w:val="16"/>
          <w:szCs w:val="16"/>
          <w:color w:val="auto"/>
        </w:rPr>
        <w:t>"Repurchase Price" has the meaning specified in Section 601 of this Supplemental Indenture.</w:t>
      </w:r>
    </w:p>
    <w:p>
      <w:pPr>
        <w:spacing w:after="0" w:line="188" w:lineRule="exact"/>
        <w:rPr>
          <w:sz w:val="20"/>
          <w:szCs w:val="20"/>
          <w:color w:val="auto"/>
        </w:rPr>
      </w:pPr>
    </w:p>
    <w:p>
      <w:pPr>
        <w:ind w:right="2759" w:firstLine="473"/>
        <w:spacing w:after="0"/>
        <w:rPr>
          <w:sz w:val="20"/>
          <w:szCs w:val="20"/>
          <w:color w:val="auto"/>
        </w:rPr>
      </w:pPr>
      <w:r>
        <w:rPr>
          <w:rFonts w:ascii="Courier New" w:cs="Courier New" w:eastAsia="Courier New" w:hAnsi="Courier New"/>
          <w:sz w:val="16"/>
          <w:szCs w:val="16"/>
          <w:color w:val="auto"/>
        </w:rPr>
        <w:t>"Trading Days" means (i) if the Common Stock is listed or admitted for trading on any national securities exchange, days on which such national securities exchange is open for business or (ii) if the Common Stock is quoted on the Nasdaq National Market or any similar system of automated dissemination of quotations of securities prices, days on which trades may be made on such system or (iii) if the Common Stock is not listed or admitted to trading on any national securities exchange or quoted on the Nasdaq National Market or similar system, days on which the Common Stock is traded regular way in the over-the-counter market and for which a closing bid and a closing asked price for the Common Stock are available.</w:t>
      </w:r>
    </w:p>
    <w:p>
      <w:pPr>
        <w:spacing w:after="0" w:line="36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ARTICLE THREE</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CERTAIN COVENANTS.</w:t>
      </w:r>
    </w:p>
    <w:p>
      <w:pPr>
        <w:spacing w:after="0" w:line="186"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following covenant shall be applicable to the Company for so long as any of the Notes are outstanding. Nothing in this paragraph will, however, affect the Company's obligations under any provision of the Indenture or, except for Article Three hereof, this Supplemental Indenture.</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301 Registration and Listing.</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(i)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Notes may be lawfully issued and delivered, and thereafter publicly traded, and qualified or listed as contemplated by clause (ii); and (ii) will list the shares of Common Stock required to be issued and delivered upon conversion of the Notes prior to such issuance or delivery on The New York Stock Exchange or such other exchange or automated quotation as the Common Stock is then listed at such date of conversion.</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3" w:right="1440" w:bottom="1440" w:gutter="0" w:footer="0" w:header="0"/>
        </w:sectPr>
      </w:pPr>
    </w:p>
    <w:bookmarkStart w:id="132" w:name="page133"/>
    <w:bookmarkEnd w:id="132"/>
    <w:p>
      <w:pPr>
        <w:ind w:left="3220"/>
        <w:spacing w:after="0"/>
        <w:rPr>
          <w:sz w:val="20"/>
          <w:szCs w:val="20"/>
          <w:color w:val="auto"/>
        </w:rPr>
      </w:pPr>
      <w:r>
        <w:rPr>
          <w:rFonts w:ascii="Courier New" w:cs="Courier New" w:eastAsia="Courier New" w:hAnsi="Courier New"/>
          <w:sz w:val="16"/>
          <w:szCs w:val="16"/>
          <w:color w:val="auto"/>
        </w:rPr>
        <w:t>ARTICLE FOUR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REDEMPTION OF NOTES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401 Right of Redemption.</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Notes may be redeemed in accordance with the provisions of the form of Security set forth herein.</w:t>
      </w:r>
    </w:p>
    <w:p>
      <w:pPr>
        <w:spacing w:after="0" w:line="366"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ARTICLE FIVE</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CONVERSION OF NOTES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501 Conversion Privilege and Conversion Rate.</w:t>
      </w:r>
    </w:p>
    <w:p>
      <w:pPr>
        <w:spacing w:after="0" w:line="186" w:lineRule="exact"/>
        <w:rPr>
          <w:sz w:val="20"/>
          <w:szCs w:val="20"/>
          <w:color w:val="auto"/>
        </w:rPr>
      </w:pPr>
    </w:p>
    <w:p>
      <w:pPr>
        <w:ind w:right="2659" w:firstLine="473"/>
        <w:spacing w:after="0" w:line="257" w:lineRule="auto"/>
        <w:rPr>
          <w:sz w:val="20"/>
          <w:szCs w:val="20"/>
          <w:color w:val="auto"/>
        </w:rPr>
      </w:pPr>
      <w:r>
        <w:rPr>
          <w:rFonts w:ascii="Courier New" w:cs="Courier New" w:eastAsia="Courier New" w:hAnsi="Courier New"/>
          <w:sz w:val="15"/>
          <w:szCs w:val="15"/>
          <w:color w:val="auto"/>
        </w:rPr>
        <w:t>Subject to and upon compliance with the provisions of this Article, at the option of the Holder thereof, any Note may be converted into fully paid and nonassessable shares (calculated as to each conversion to the nearest 1/100 of a share) of Common Stock of the Company at the Conversion Rate, determined as hereinafter provided, in effect at the time of conversion. Such conversion right shalt commence immediately and expire at the close of business on July 1, 2004, subject, in the case of the conversion of any Global Note, to any applicable book-entry procedures of the Depositary therefor. In case a Note is called for redemption at the election of the Company or the Holder thereof exercises his right to require the Company to repurchase the Note, such conversion right in respect of the Note shall expire at the close of business on the Business Day next preceding the Redemption Date or the Repurchase Date (as defined in Article Six), as the case may be, unless the Company defaults in making the payment due upon redemption or repurchase, as the case may be (in each case subject as aforesaid to any applicable book entry procedures).</w:t>
      </w:r>
    </w:p>
    <w:p>
      <w:pPr>
        <w:spacing w:after="0" w:line="181" w:lineRule="exact"/>
        <w:rPr>
          <w:sz w:val="20"/>
          <w:szCs w:val="20"/>
          <w:color w:val="auto"/>
        </w:rPr>
      </w:pPr>
    </w:p>
    <w:p>
      <w:pPr>
        <w:ind w:right="2839" w:firstLine="473"/>
        <w:spacing w:after="0" w:line="259" w:lineRule="auto"/>
        <w:rPr>
          <w:sz w:val="20"/>
          <w:szCs w:val="20"/>
          <w:color w:val="auto"/>
        </w:rPr>
      </w:pPr>
      <w:r>
        <w:rPr>
          <w:rFonts w:ascii="Courier New" w:cs="Courier New" w:eastAsia="Courier New" w:hAnsi="Courier New"/>
          <w:sz w:val="15"/>
          <w:szCs w:val="15"/>
          <w:color w:val="auto"/>
        </w:rPr>
        <w:t>If, during any Extension Period, a Note (or portion thereof) called for redemption is surrendered for conversion, any accrued and unpaid interest on such Note (or portion thereof) as of the Interest Payment Date occurring on or immediately preceding the conversion date for such Note (or portion thereof) shall be paid in cash to the Holder surrendering such Note for conversion.</w:t>
      </w:r>
    </w:p>
    <w:p>
      <w:pPr>
        <w:spacing w:after="0" w:line="174" w:lineRule="exact"/>
        <w:rPr>
          <w:sz w:val="20"/>
          <w:szCs w:val="20"/>
          <w:color w:val="auto"/>
        </w:rPr>
      </w:pPr>
    </w:p>
    <w:p>
      <w:pPr>
        <w:ind w:right="2659" w:firstLine="473"/>
        <w:spacing w:after="0" w:line="260" w:lineRule="auto"/>
        <w:rPr>
          <w:sz w:val="20"/>
          <w:szCs w:val="20"/>
          <w:color w:val="auto"/>
        </w:rPr>
      </w:pPr>
      <w:r>
        <w:rPr>
          <w:rFonts w:ascii="Courier New" w:cs="Courier New" w:eastAsia="Courier New" w:hAnsi="Courier New"/>
          <w:sz w:val="15"/>
          <w:szCs w:val="15"/>
          <w:color w:val="auto"/>
        </w:rPr>
        <w:t>The rate at which shares of Common Stock shall be delivered upon conversion (herein called the "Conversion Rate") shall be initially 14.8272 shares of Common Stock for each $1,000 principal amount of Notes. The Conversion Rate shall be adjusted in certain instances as provided in this Article 502.</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5"/>
          <w:szCs w:val="15"/>
          <w:color w:val="auto"/>
        </w:rPr>
        <w:t>Adjustment of Conversion Rate.</w:t>
      </w:r>
    </w:p>
    <w:p>
      <w:pPr>
        <w:spacing w:after="0" w:line="186" w:lineRule="exact"/>
        <w:rPr>
          <w:sz w:val="20"/>
          <w:szCs w:val="20"/>
          <w:color w:val="auto"/>
        </w:rPr>
      </w:pPr>
    </w:p>
    <w:p>
      <w:pPr>
        <w:ind w:right="3039" w:firstLine="473"/>
        <w:spacing w:after="0" w:line="237" w:lineRule="auto"/>
        <w:rPr>
          <w:sz w:val="20"/>
          <w:szCs w:val="20"/>
          <w:color w:val="auto"/>
        </w:rPr>
      </w:pPr>
      <w:r>
        <w:rPr>
          <w:rFonts w:ascii="Courier New" w:cs="Courier New" w:eastAsia="Courier New" w:hAnsi="Courier New"/>
          <w:sz w:val="16"/>
          <w:szCs w:val="16"/>
          <w:color w:val="auto"/>
        </w:rPr>
        <w:t>The Conversion Rate shalt be subject to adjustment from time to time as follows:</w:t>
      </w:r>
    </w:p>
    <w:p>
      <w:pPr>
        <w:spacing w:after="0" w:line="188" w:lineRule="exact"/>
        <w:rPr>
          <w:sz w:val="20"/>
          <w:szCs w:val="20"/>
          <w:color w:val="auto"/>
        </w:rPr>
      </w:pPr>
    </w:p>
    <w:p>
      <w:pPr>
        <w:ind w:right="2659" w:firstLine="470"/>
        <w:spacing w:after="0" w:line="239" w:lineRule="auto"/>
        <w:tabs>
          <w:tab w:leader="none" w:pos="85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pay or make a dividend or other distribution on Common Stock payable in shares of Common Stock, the Conversion Rate in effect at the opening of business on the day following the date fixed for the determination of stockholders entitled to receive such</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133" w:name="page134"/>
    <w:bookmarkEnd w:id="133"/>
    <w:p>
      <w:pPr>
        <w:ind w:right="2659"/>
        <w:spacing w:after="0"/>
        <w:rPr>
          <w:sz w:val="20"/>
          <w:szCs w:val="20"/>
          <w:color w:val="auto"/>
        </w:rPr>
      </w:pPr>
      <w:r>
        <w:rPr>
          <w:rFonts w:ascii="Courier New" w:cs="Courier New" w:eastAsia="Courier New" w:hAnsi="Courier New"/>
          <w:sz w:val="16"/>
          <w:szCs w:val="16"/>
          <w:color w:val="auto"/>
        </w:rPr>
        <w:t>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93" w:lineRule="exact"/>
        <w:rPr>
          <w:sz w:val="20"/>
          <w:szCs w:val="20"/>
          <w:color w:val="auto"/>
        </w:rPr>
      </w:pPr>
    </w:p>
    <w:p>
      <w:pPr>
        <w:ind w:right="2659" w:firstLine="470"/>
        <w:spacing w:after="0" w:line="257" w:lineRule="auto"/>
        <w:tabs>
          <w:tab w:leader="none" w:pos="851"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502) of the Common Stock on the date fixed for the determination of stockholders entitled to receive such rights, options or warrants (other than any rights, options or warrants that by their terms will also be issued to any Holder upon conversion of a Note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361" w:lineRule="exact"/>
        <w:rPr>
          <w:rFonts w:ascii="Courier New" w:cs="Courier New" w:eastAsia="Courier New" w:hAnsi="Courier New"/>
          <w:sz w:val="15"/>
          <w:szCs w:val="15"/>
          <w:color w:val="auto"/>
        </w:rPr>
      </w:pPr>
    </w:p>
    <w:p>
      <w:pPr>
        <w:jc w:val="both"/>
        <w:ind w:right="2839" w:firstLine="470"/>
        <w:spacing w:after="0" w:line="238" w:lineRule="auto"/>
        <w:tabs>
          <w:tab w:leader="none" w:pos="851"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outstanding shares of Common Stock shall be subdivided into a greater number of shares of Common Stock, the Conversion Rate in effect at the opening of business on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3" w:right="1440" w:bottom="1440" w:gutter="0" w:footer="0" w:header="0"/>
        </w:sectPr>
      </w:pPr>
    </w:p>
    <w:bookmarkStart w:id="134" w:name="page135"/>
    <w:bookmarkEnd w:id="134"/>
    <w:p>
      <w:pPr>
        <w:ind w:right="2659"/>
        <w:spacing w:after="0" w:line="258" w:lineRule="auto"/>
        <w:rPr>
          <w:sz w:val="20"/>
          <w:szCs w:val="20"/>
          <w:color w:val="auto"/>
        </w:rPr>
      </w:pPr>
      <w:r>
        <w:rPr>
          <w:rFonts w:ascii="Courier New" w:cs="Courier New" w:eastAsia="Courier New" w:hAnsi="Courier New"/>
          <w:sz w:val="15"/>
          <w:szCs w:val="15"/>
          <w:color w:val="auto"/>
        </w:rPr>
        <w:t>day following the day upon which such subdivision becomes effective shall be proportionately increased, and, conversely, in case outstanding shares of Common Stock shall each be combined into a smaller number of shares of Common Stock, the Conversion Rate in effect at the opening of business on the day following the day upon which such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76" w:lineRule="exact"/>
        <w:rPr>
          <w:sz w:val="20"/>
          <w:szCs w:val="20"/>
          <w:color w:val="auto"/>
        </w:rPr>
      </w:pPr>
    </w:p>
    <w:p>
      <w:pPr>
        <w:ind w:right="2659" w:firstLine="470"/>
        <w:spacing w:after="0" w:line="257" w:lineRule="auto"/>
        <w:tabs>
          <w:tab w:leader="none" w:pos="85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evidences of its indebtedness, shares of any class of capital stock, or other property (including Notes, but excluding (i) any rights, options or warrants referred to in paragraph (2) of this Section, (ii) any dividend or distribution paid exclusively in cash, (iii) any dividend or distribution referred to in paragraph (1) of this Section)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502)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the Board of Directors determines not to make such distribution, to the Conversion Rate that would have been in effect if such determination date had not been fixed.</w:t>
      </w:r>
    </w:p>
    <w:p>
      <w:pPr>
        <w:spacing w:after="0" w:line="362" w:lineRule="exact"/>
        <w:rPr>
          <w:rFonts w:ascii="Courier New" w:cs="Courier New" w:eastAsia="Courier New" w:hAnsi="Courier New"/>
          <w:sz w:val="15"/>
          <w:szCs w:val="15"/>
          <w:color w:val="auto"/>
        </w:rPr>
      </w:pPr>
    </w:p>
    <w:p>
      <w:pPr>
        <w:ind w:right="2659" w:firstLine="470"/>
        <w:spacing w:after="0" w:line="257" w:lineRule="auto"/>
        <w:tabs>
          <w:tab w:leader="none" w:pos="851"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cash (excluding any cash that is distributed as part of a distribution referred to in paragraph (4) of this Section) in an aggregate amount that, combined together with (I) the aggregate amount of any other cash distributions to all holders of its Common Stock made exclusively in cash within the 12 months preceding the date of payment of such distribution and in respect of which no adjustment pursuant to this paragraph (5) 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(6) of this Section 502 has been made (the "combined cash and tender amount") exceeds 12.5% of the product of the current market price per share (determined as provided in paragraph (8) of this Section 502)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3" w:right="1440" w:bottom="1440" w:gutter="0" w:footer="0" w:header="0"/>
        </w:sectPr>
      </w:pPr>
    </w:p>
    <w:bookmarkStart w:id="135" w:name="page136"/>
    <w:bookmarkEnd w:id="135"/>
    <w:p>
      <w:pPr>
        <w:ind w:left="3" w:right="2659"/>
        <w:spacing w:after="0" w:line="256" w:lineRule="auto"/>
        <w:rPr>
          <w:sz w:val="20"/>
          <w:szCs w:val="20"/>
          <w:color w:val="auto"/>
        </w:rPr>
      </w:pPr>
      <w:r>
        <w:rPr>
          <w:rFonts w:ascii="Courier New" w:cs="Courier New" w:eastAsia="Courier New" w:hAnsi="Courier New"/>
          <w:sz w:val="15"/>
          <w:szCs w:val="15"/>
          <w:color w:val="auto"/>
        </w:rPr>
        <w:t>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502) of the Common Stock on the date fixed for such determination less an amount equal to the quotient of (x) the excess of such combined cash and tender amount over such aggregate current market price divided by (y) the number of shares of Common Stock outstanding on such date for determination and (ii) the denominator of which shall be equal to the current market price per share (determined as provided in paragraph (8) of this Section</w:t>
      </w:r>
    </w:p>
    <w:p>
      <w:pPr>
        <w:spacing w:after="0" w:line="3" w:lineRule="exact"/>
        <w:rPr>
          <w:sz w:val="20"/>
          <w:szCs w:val="20"/>
          <w:color w:val="auto"/>
        </w:rPr>
      </w:pPr>
    </w:p>
    <w:p>
      <w:pPr>
        <w:ind w:left="463" w:hanging="463"/>
        <w:spacing w:after="0"/>
        <w:tabs>
          <w:tab w:leader="none" w:pos="46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Common Stock on such date for determination.</w:t>
      </w:r>
    </w:p>
    <w:p>
      <w:pPr>
        <w:spacing w:after="0" w:line="186" w:lineRule="exact"/>
        <w:rPr>
          <w:rFonts w:ascii="Courier New" w:cs="Courier New" w:eastAsia="Courier New" w:hAnsi="Courier New"/>
          <w:sz w:val="16"/>
          <w:szCs w:val="16"/>
          <w:color w:val="auto"/>
        </w:rPr>
      </w:pPr>
    </w:p>
    <w:p>
      <w:pPr>
        <w:ind w:left="3" w:right="2659" w:firstLine="470"/>
        <w:spacing w:after="0" w:line="256" w:lineRule="auto"/>
        <w:tabs>
          <w:tab w:leader="none" w:pos="854"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w:t>
      </w:r>
    </w:p>
    <w:p>
      <w:pPr>
        <w:spacing w:after="0" w:line="4" w:lineRule="exact"/>
        <w:rPr>
          <w:rFonts w:ascii="Courier New" w:cs="Courier New" w:eastAsia="Courier New" w:hAnsi="Courier New"/>
          <w:sz w:val="15"/>
          <w:szCs w:val="15"/>
          <w:color w:val="auto"/>
        </w:rPr>
      </w:pPr>
    </w:p>
    <w:p>
      <w:pPr>
        <w:ind w:left="3" w:right="265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cash distributions to all holders of the Company's Common Stock within 12 months preceding the expiration of such tender offer and in respect of which no adjustment pursuant to paragraph (5) of this Section has been made (the "combined tender and cash amount") exceeds 12.5% of the product of the current market price per share of the Common Stock (determined as provided in paragraph</w:t>
      </w:r>
    </w:p>
    <w:p>
      <w:pPr>
        <w:spacing w:after="0" w:line="7" w:lineRule="exact"/>
        <w:rPr>
          <w:rFonts w:ascii="Courier New" w:cs="Courier New" w:eastAsia="Courier New" w:hAnsi="Courier New"/>
          <w:sz w:val="15"/>
          <w:szCs w:val="15"/>
          <w:color w:val="auto"/>
        </w:rPr>
      </w:pPr>
    </w:p>
    <w:p>
      <w:pPr>
        <w:ind w:left="3"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(8) of this Section 502)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502) on the date of the Expiration Time multiplied by (II) the number of shares of Common Stock outstanding (including any tendered shares) on the Expiration Time less (B) the combined tender and cash amount, and (ii) the denominator of which shall be equal to the product of (A) the current market price per share of the Common Stock (determined as provided in paragraph (8) of this Section 502)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90"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2"/>
          </w:cols>
          <w:pgMar w:left="237" w:top="663" w:right="1440" w:bottom="1440" w:gutter="0" w:footer="0" w:header="0"/>
        </w:sectPr>
      </w:pPr>
    </w:p>
    <w:bookmarkStart w:id="136" w:name="page137"/>
    <w:bookmarkEnd w:id="136"/>
    <w:p>
      <w:pPr>
        <w:ind w:left="3" w:right="2759" w:firstLine="470"/>
        <w:spacing w:after="0" w:line="257" w:lineRule="auto"/>
        <w:tabs>
          <w:tab w:leader="none" w:pos="854"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Common Stock into Notes including other than Common Stock (other than any reclassification upon a consolidation or merger to which Section 1409 of the Indenture applies) shall be deemed to involve (a) a distribution of such Notes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 502).</w:t>
      </w:r>
    </w:p>
    <w:p>
      <w:pPr>
        <w:spacing w:after="0" w:line="176" w:lineRule="exact"/>
        <w:rPr>
          <w:rFonts w:ascii="Courier New" w:cs="Courier New" w:eastAsia="Courier New" w:hAnsi="Courier New"/>
          <w:sz w:val="15"/>
          <w:szCs w:val="15"/>
          <w:color w:val="auto"/>
        </w:rPr>
      </w:pPr>
    </w:p>
    <w:p>
      <w:pPr>
        <w:ind w:left="843" w:hanging="370"/>
        <w:spacing w:after="0"/>
        <w:tabs>
          <w:tab w:leader="none" w:pos="843"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paragraphs (2), (4), (5) or</w:t>
      </w:r>
    </w:p>
    <w:p>
      <w:pPr>
        <w:spacing w:after="0" w:line="4" w:lineRule="exact"/>
        <w:rPr>
          <w:rFonts w:ascii="Courier New" w:cs="Courier New" w:eastAsia="Courier New" w:hAnsi="Courier New"/>
          <w:sz w:val="16"/>
          <w:szCs w:val="16"/>
          <w:color w:val="auto"/>
        </w:rPr>
      </w:pPr>
    </w:p>
    <w:p>
      <w:pPr>
        <w:ind w:left="3" w:right="2659" w:hanging="3"/>
        <w:spacing w:after="0"/>
        <w:tabs>
          <w:tab w:leader="none" w:pos="38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502, the current market price per share of Common Stock on any date shall be calculated by the Company and be deemed to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188" w:lineRule="exact"/>
        <w:rPr>
          <w:rFonts w:ascii="Courier New" w:cs="Courier New" w:eastAsia="Courier New" w:hAnsi="Courier New"/>
          <w:sz w:val="16"/>
          <w:szCs w:val="16"/>
          <w:color w:val="auto"/>
        </w:rPr>
      </w:pPr>
    </w:p>
    <w:p>
      <w:pPr>
        <w:ind w:left="3" w:right="2659" w:firstLine="470"/>
        <w:spacing w:after="0" w:line="256" w:lineRule="auto"/>
        <w:tabs>
          <w:tab w:leader="none" w:pos="854"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Rate shall be required unless such adjustment (plus any adjustments not previously made by reason of this paragraph</w:t>
      </w:r>
    </w:p>
    <w:p>
      <w:pPr>
        <w:spacing w:after="0" w:line="1" w:lineRule="exact"/>
        <w:rPr>
          <w:rFonts w:ascii="Courier New" w:cs="Courier New" w:eastAsia="Courier New" w:hAnsi="Courier New"/>
          <w:sz w:val="15"/>
          <w:szCs w:val="15"/>
          <w:color w:val="auto"/>
        </w:rPr>
      </w:pPr>
    </w:p>
    <w:p>
      <w:pPr>
        <w:ind w:left="3" w:right="265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(9)) would require an increase or decrease of at least one percent in such rate; provided, however, that any adjustments which by reason of this paragraph (9)</w:t>
      </w: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w:t>
      </w:r>
    </w:p>
    <w:p>
      <w:pPr>
        <w:spacing w:after="0" w:line="4" w:lineRule="exact"/>
        <w:rPr>
          <w:rFonts w:ascii="Courier New" w:cs="Courier New" w:eastAsia="Courier New" w:hAnsi="Courier New"/>
          <w:sz w:val="15"/>
          <w:szCs w:val="15"/>
          <w:color w:val="auto"/>
        </w:rPr>
      </w:pPr>
    </w:p>
    <w:p>
      <w:pPr>
        <w:ind w:left="3" w:right="265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not required to be made shall be carried forward and taken into account in any subsequent adjustment. All calculations under this Article shall be made to the nearest cent or to the nearest one-hundredth of a share, as the case may be.</w:t>
      </w:r>
    </w:p>
    <w:p>
      <w:pPr>
        <w:spacing w:after="0" w:line="171" w:lineRule="exact"/>
        <w:rPr>
          <w:rFonts w:ascii="Courier New" w:cs="Courier New" w:eastAsia="Courier New" w:hAnsi="Courier New"/>
          <w:sz w:val="15"/>
          <w:szCs w:val="15"/>
          <w:color w:val="auto"/>
        </w:rPr>
      </w:pPr>
    </w:p>
    <w:p>
      <w:pPr>
        <w:ind w:left="3" w:right="2659" w:firstLine="470"/>
        <w:spacing w:after="0"/>
        <w:tabs>
          <w:tab w:leader="none" w:pos="94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such increases in the Conversion Rate, for the remaining term of the Notes or any shorter term, in addition to those required by paragraphs (1), (2), (3), (4), (5) and (6) of this Section 502,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88" w:lineRule="exact"/>
        <w:rPr>
          <w:rFonts w:ascii="Courier New" w:cs="Courier New" w:eastAsia="Courier New" w:hAnsi="Courier New"/>
          <w:sz w:val="16"/>
          <w:szCs w:val="16"/>
          <w:color w:val="auto"/>
        </w:rPr>
      </w:pPr>
    </w:p>
    <w:p>
      <w:pPr>
        <w:ind w:left="3" w:right="2939" w:firstLine="470"/>
        <w:spacing w:after="0" w:line="239" w:lineRule="auto"/>
        <w:tabs>
          <w:tab w:leader="none" w:pos="94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2"/>
          </w:cols>
          <w:pgMar w:left="237" w:top="663" w:right="1440" w:bottom="1440" w:gutter="0" w:footer="0" w:header="0"/>
        </w:sectPr>
      </w:pPr>
    </w:p>
    <w:bookmarkStart w:id="137" w:name="page138"/>
    <w:bookmarkEnd w:id="137"/>
    <w:p>
      <w:pPr>
        <w:ind w:left="3" w:right="2659"/>
        <w:spacing w:after="0" w:line="237" w:lineRule="auto"/>
        <w:rPr>
          <w:sz w:val="20"/>
          <w:szCs w:val="20"/>
          <w:color w:val="auto"/>
        </w:rPr>
      </w:pPr>
      <w:r>
        <w:rPr>
          <w:rFonts w:ascii="Courier New" w:cs="Courier New" w:eastAsia="Courier New" w:hAnsi="Courier New"/>
          <w:sz w:val="16"/>
          <w:szCs w:val="16"/>
          <w:color w:val="auto"/>
        </w:rPr>
        <w:t>exchange offer of the character described in Rule 13e-4(h)(5) under the Exchange Act or any successor rule thereto.</w:t>
      </w:r>
    </w:p>
    <w:p>
      <w:pPr>
        <w:spacing w:after="0" w:line="188" w:lineRule="exact"/>
        <w:rPr>
          <w:sz w:val="20"/>
          <w:szCs w:val="20"/>
          <w:color w:val="auto"/>
        </w:rPr>
      </w:pPr>
    </w:p>
    <w:p>
      <w:pPr>
        <w:ind w:left="3" w:right="2939" w:firstLine="470"/>
        <w:spacing w:after="0" w:line="256" w:lineRule="auto"/>
        <w:tabs>
          <w:tab w:leader="none" w:pos="94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applicable law, the Company from time to time may increase the Conversion Rate by any amount for any period of time if the period is at least twenty (20) days, the reduction is irrevocable during such period, and the Board of Directors shall have made a determination that such reduction would be in the best interests of the Company, which determination shall be conclusive; provided, however, that no such reduction</w:t>
      </w:r>
    </w:p>
    <w:p>
      <w:pPr>
        <w:ind w:left="3303"/>
        <w:spacing w:after="0"/>
        <w:tabs>
          <w:tab w:leader="none" w:pos="4243" w:val="left"/>
        </w:tabs>
        <w:rPr>
          <w:sz w:val="20"/>
          <w:szCs w:val="20"/>
          <w:color w:val="auto"/>
        </w:rPr>
      </w:pPr>
      <w:r>
        <w:rPr>
          <w:rFonts w:ascii="Courier New" w:cs="Courier New" w:eastAsia="Courier New" w:hAnsi="Courier New"/>
          <w:sz w:val="16"/>
          <w:szCs w:val="16"/>
          <w:color w:val="auto"/>
        </w:rPr>
        <w:t>--------</w:t>
        <w:tab/>
        <w:t>-------</w:t>
      </w:r>
    </w:p>
    <w:p>
      <w:pPr>
        <w:spacing w:after="0" w:line="4" w:lineRule="exact"/>
        <w:rPr>
          <w:sz w:val="20"/>
          <w:szCs w:val="20"/>
          <w:color w:val="auto"/>
        </w:rPr>
      </w:pPr>
    </w:p>
    <w:p>
      <w:pPr>
        <w:ind w:left="3" w:right="2759"/>
        <w:spacing w:after="0" w:line="256" w:lineRule="auto"/>
        <w:rPr>
          <w:sz w:val="20"/>
          <w:szCs w:val="20"/>
          <w:color w:val="auto"/>
        </w:rPr>
      </w:pPr>
      <w:r>
        <w:rPr>
          <w:rFonts w:ascii="Courier New" w:cs="Courier New" w:eastAsia="Courier New" w:hAnsi="Courier New"/>
          <w:sz w:val="15"/>
          <w:szCs w:val="15"/>
          <w:color w:val="auto"/>
        </w:rPr>
        <w:t>shall be taken into account for purposes of determining whether the Closing Price Per Share of the Common Stock exceeds the Conversion Price by 105% in connection with an event which would otherwise be a Change of Control pursuant to Section 604(4). Whenever the Conversion Rate is increased pursuant to the preceding sentence, the Company shall give notice of the reduction to the Holders in the manner provided in Section 106 of the Indenture at least fifteen</w:t>
      </w:r>
    </w:p>
    <w:p>
      <w:pPr>
        <w:spacing w:after="0" w:line="4" w:lineRule="exact"/>
        <w:rPr>
          <w:sz w:val="20"/>
          <w:szCs w:val="20"/>
          <w:color w:val="auto"/>
        </w:rPr>
      </w:pPr>
    </w:p>
    <w:p>
      <w:pPr>
        <w:ind w:left="3" w:right="2659" w:hanging="3"/>
        <w:spacing w:after="0" w:line="238" w:lineRule="auto"/>
        <w:tabs>
          <w:tab w:leader="none" w:pos="476"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date the increased Conversion Rate takes effect, and such notice shall state the increased Conversion Rate and the period during which it will be in effect.</w:t>
      </w:r>
    </w:p>
    <w:p>
      <w:pPr>
        <w:spacing w:after="0" w:line="366"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ARTICLE SIX REPURCHASE OF NOTES AT THE OPTION OF THE</w:t>
      </w:r>
    </w:p>
    <w:p>
      <w:pPr>
        <w:spacing w:after="0" w:line="1" w:lineRule="exact"/>
        <w:rPr>
          <w:sz w:val="20"/>
          <w:szCs w:val="20"/>
          <w:color w:val="auto"/>
        </w:rPr>
      </w:pPr>
    </w:p>
    <w:p>
      <w:pPr>
        <w:jc w:val="center"/>
        <w:ind w:right="2836"/>
        <w:spacing w:after="0"/>
        <w:rPr>
          <w:sz w:val="20"/>
          <w:szCs w:val="20"/>
          <w:color w:val="auto"/>
        </w:rPr>
      </w:pPr>
      <w:r>
        <w:rPr>
          <w:rFonts w:ascii="Courier New" w:cs="Courier New" w:eastAsia="Courier New" w:hAnsi="Courier New"/>
          <w:sz w:val="16"/>
          <w:szCs w:val="16"/>
          <w:color w:val="auto"/>
        </w:rPr>
        <w:t>HOLDER UPON A CHANGE OF CONTROL.</w:t>
      </w:r>
    </w:p>
    <w:p>
      <w:pPr>
        <w:spacing w:after="0" w:line="183"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Section 601 Right to Require Repurchase.</w:t>
      </w:r>
    </w:p>
    <w:p>
      <w:pPr>
        <w:spacing w:after="0" w:line="186" w:lineRule="exact"/>
        <w:rPr>
          <w:sz w:val="20"/>
          <w:szCs w:val="20"/>
          <w:color w:val="auto"/>
        </w:rPr>
      </w:pPr>
    </w:p>
    <w:p>
      <w:pPr>
        <w:ind w:left="3" w:right="2659" w:firstLine="473"/>
        <w:spacing w:after="0" w:line="256" w:lineRule="auto"/>
        <w:rPr>
          <w:sz w:val="20"/>
          <w:szCs w:val="20"/>
          <w:color w:val="auto"/>
        </w:rPr>
      </w:pPr>
      <w:r>
        <w:rPr>
          <w:rFonts w:ascii="Courier New" w:cs="Courier New" w:eastAsia="Courier New" w:hAnsi="Courier New"/>
          <w:sz w:val="15"/>
          <w:szCs w:val="15"/>
          <w:color w:val="auto"/>
        </w:rPr>
        <w:t>In the event that a Change in Control (as hereinafter defined) shall occur, then each Holder shall have the right, at the Holder's option, but subject to the provisions of Section 602, to require the Company to repurchase, and upon the exercise of such right the Company shall repurchase, all of such Holder's Notes not theretofore called for redemption, or any portion of the principal amount thereof that is equal to $1,000 or any integral multiple of $1,000 in excess thereof (provided that no single Note may be repurchased in part unless</w:t>
      </w:r>
    </w:p>
    <w:p>
      <w:pPr>
        <w:ind w:left="1523"/>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the portion of the principal amount of such Note to be Outstanding after such repurchase is equal to $1,000 or integral multiples of $1,000 in excess thereof), on the date (the "Repurchase Date") that is 45 days after the date of the Company Notice (as defined in Section 603) at a purchase price equal to 100% of the principal amount of the Notes to be repurchased plus interest accrued to, but excluding, the Repurchase Date (including any unpaid interest that has accrued during the Extension Period) (the "Repurchase Price"); provided,</w:t>
      </w:r>
    </w:p>
    <w:p>
      <w:pPr>
        <w:ind w:left="596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however, that installments of interest on Notes whose Stated Maturity is on or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prior to the Repurchase Date shall be payable to the Holders of such Notes, or one or more Predecessor Notes, registered as such on the relevant Record Date according to their terms and the provisions of Section 307 of the Indenture. Such right to require the repurchase of the Notes shall not continue after a discharge of the Company from its obligations with respect to the Notes in accordance with Article Four of the Indenture, unless a Change in Control shall have occurred prior to such discharge. At the option of the Company, the Repurchase Price may be paid in cash or, subject to the fulfillment by the Company of the conditions set forth Section 602, by delivery of shares of Common Stock having a fair market value equal to the Repurchase Price. Whenever in this Supplemental Indenture or the Indenture (including in the Form of Note, Section 101 of this Supplemental Indenture, and Sections 501(1) and 508 of the Indenture) there is a reference, in any context, to the principal of any</w:t>
      </w:r>
    </w:p>
    <w:p>
      <w:pPr>
        <w:spacing w:after="0" w:line="17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2"/>
          </w:cols>
          <w:pgMar w:left="237" w:top="663" w:right="1440" w:bottom="1440" w:gutter="0" w:footer="0" w:header="0"/>
        </w:sectPr>
      </w:pPr>
    </w:p>
    <w:bookmarkStart w:id="138" w:name="page139"/>
    <w:bookmarkEnd w:id="138"/>
    <w:p>
      <w:pPr>
        <w:ind w:right="2759"/>
        <w:spacing w:after="0" w:line="256" w:lineRule="auto"/>
        <w:rPr>
          <w:sz w:val="20"/>
          <w:szCs w:val="20"/>
          <w:color w:val="auto"/>
        </w:rPr>
      </w:pPr>
      <w:r>
        <w:rPr>
          <w:rFonts w:ascii="Courier New" w:cs="Courier New" w:eastAsia="Courier New" w:hAnsi="Courier New"/>
          <w:sz w:val="15"/>
          <w:szCs w:val="15"/>
          <w:color w:val="auto"/>
        </w:rPr>
        <w:t>Note as of any time, such reference shall be deemed to include reference to the Repurchase Price payable in respect of such Note to the extent that such Repurchase Price is, was or would be so payable at such time, and express mention of the Repurchase Price in any provision of this Supplemental Indenture shall not be construed as excluding the Repurchase Price in those provisions of this Supplemental Indenture or Indenture when such express mention is not made; provided, however, that for the purposes of Article Fifteen of the Indenture</w:t>
      </w:r>
    </w:p>
    <w:p>
      <w:pPr>
        <w:spacing w:after="0"/>
        <w:tabs>
          <w:tab w:leader="none" w:pos="11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6"/>
          <w:szCs w:val="16"/>
          <w:color w:val="auto"/>
        </w:rPr>
        <w:t>such reference shall be deemed to include reference to the Repurchase Price only to the extent the Repurchase Price is payable in cash.</w:t>
      </w:r>
    </w:p>
    <w:p>
      <w:pPr>
        <w:spacing w:after="0" w:line="188"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6"/>
          <w:szCs w:val="16"/>
          <w:color w:val="auto"/>
        </w:rPr>
        <w:t>Section 602 Conditions to the Company's Election to Pay the Repurchase Price in Common Stock.</w:t>
      </w:r>
    </w:p>
    <w:p>
      <w:pPr>
        <w:spacing w:after="0" w:line="188"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The Company may elect to pay the Repurchase Price by delivery of shares of Common Stock pursuant to Section 601 if and only if the following conditions shall have been satisfied:</w:t>
      </w:r>
    </w:p>
    <w:p>
      <w:pPr>
        <w:spacing w:after="0" w:line="188" w:lineRule="exact"/>
        <w:rPr>
          <w:sz w:val="20"/>
          <w:szCs w:val="20"/>
          <w:color w:val="auto"/>
        </w:rPr>
      </w:pPr>
    </w:p>
    <w:p>
      <w:pPr>
        <w:ind w:right="2659" w:firstLine="470"/>
        <w:spacing w:after="0" w:line="239" w:lineRule="auto"/>
        <w:tabs>
          <w:tab w:leader="none" w:pos="85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Common Stock deliverable in payment of the Repurchase Price shall have a fair market value as of the Repurchase Date of not less than the Repurchase Price. For purposes of Section 601 and this Section 602, the fair market value of shares of Common Stock shall be determined by the Company and shall be equal to 95% of the average of the Closing Prices Per Share for the five consecutive Trading Days immediately preceding the second Trading Day prior to the Repurchase Date;</w:t>
      </w:r>
    </w:p>
    <w:p>
      <w:pPr>
        <w:spacing w:after="0" w:line="191" w:lineRule="exact"/>
        <w:rPr>
          <w:rFonts w:ascii="Courier New" w:cs="Courier New" w:eastAsia="Courier New" w:hAnsi="Courier New"/>
          <w:sz w:val="16"/>
          <w:szCs w:val="16"/>
          <w:color w:val="auto"/>
        </w:rPr>
      </w:pPr>
    </w:p>
    <w:p>
      <w:pPr>
        <w:ind w:right="2659" w:firstLine="470"/>
        <w:spacing w:after="0" w:line="258" w:lineRule="auto"/>
        <w:tabs>
          <w:tab w:leader="none" w:pos="85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 shall be paid only in cash in the event any shares of Common Stock to be issued upon repurchase of Notes hereunder (i) require registration under any federal securities law before such shares may be freely transferrable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174" w:lineRule="exact"/>
        <w:rPr>
          <w:rFonts w:ascii="Courier New" w:cs="Courier New" w:eastAsia="Courier New" w:hAnsi="Courier New"/>
          <w:sz w:val="15"/>
          <w:szCs w:val="15"/>
          <w:color w:val="auto"/>
        </w:rPr>
      </w:pPr>
    </w:p>
    <w:p>
      <w:pPr>
        <w:ind w:right="2759" w:firstLine="470"/>
        <w:spacing w:after="0" w:line="239" w:lineRule="auto"/>
        <w:tabs>
          <w:tab w:leader="none" w:pos="85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the Repurchase Price may not be made in Common Stock unless such stock is, or shall have been, approved for listing on the New York Stock Exchange or quotation on the Nasdaq National Market, in either case, prior to the Repurchase Date; and</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85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shares of Common Stock which may be issued upon repurchase of Notes will be issued out of the Company's authorized but unissued Common Stock and, will upon issue, be duly and validly issued and fully paid and non-assessable and free of any preemptive rights.</w:t>
      </w:r>
    </w:p>
    <w:p>
      <w:pPr>
        <w:spacing w:after="0" w:line="187"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If all of the conditions set forth in this Section 602 are not satisfied in accordance with the terms thereof, the Repurchase Price shall be paid by the Company only in cash.</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Section 603 Notices; Method of Exercising Repurchase Right, Etc.</w:t>
      </w:r>
    </w:p>
    <w:p>
      <w:pPr>
        <w:spacing w:after="0" w:line="186" w:lineRule="exact"/>
        <w:rPr>
          <w:sz w:val="20"/>
          <w:szCs w:val="20"/>
          <w:color w:val="auto"/>
        </w:rPr>
      </w:pPr>
    </w:p>
    <w:p>
      <w:pPr>
        <w:ind w:right="2759" w:firstLine="470"/>
        <w:spacing w:after="0" w:line="238" w:lineRule="auto"/>
        <w:tabs>
          <w:tab w:leader="none" w:pos="851"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theretofore called for redemption all of the Outstanding Notes, on or before the 30th day after the occurrence of a Change in Control, the</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3" w:right="1440" w:bottom="1440" w:gutter="0" w:footer="0" w:header="0"/>
        </w:sectPr>
      </w:pPr>
    </w:p>
    <w:bookmarkStart w:id="139" w:name="page140"/>
    <w:bookmarkEnd w:id="139"/>
    <w:p>
      <w:pPr>
        <w:ind w:right="2659"/>
        <w:spacing w:after="0" w:line="239" w:lineRule="auto"/>
        <w:rPr>
          <w:sz w:val="20"/>
          <w:szCs w:val="20"/>
          <w:color w:val="auto"/>
        </w:rPr>
      </w:pPr>
      <w:r>
        <w:rPr>
          <w:rFonts w:ascii="Courier New" w:cs="Courier New" w:eastAsia="Courier New" w:hAnsi="Courier New"/>
          <w:sz w:val="16"/>
          <w:szCs w:val="16"/>
          <w:color w:val="auto"/>
        </w:rPr>
        <w:t>Company or, at the request and expense of the Company on or before the 15th day after such occurrence, the Trustee, shall give to all Holders of Notes, in the manner provided in Section 106 of the Indenture, notice (the "Company Notice") of the occurrence of the Change in Control and of the repurchase right set forth herein arising as a result thereof. The Company shall also deliver a copy of such notice of a repurchase right to the Trustee.</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notice of a repurchase right shall state:</w:t>
      </w:r>
    </w:p>
    <w:p>
      <w:pPr>
        <w:spacing w:after="0" w:line="183" w:lineRule="exact"/>
        <w:rPr>
          <w:sz w:val="20"/>
          <w:szCs w:val="20"/>
          <w:color w:val="auto"/>
        </w:rPr>
      </w:pPr>
    </w:p>
    <w:p>
      <w:pPr>
        <w:ind w:left="1700" w:hanging="568"/>
        <w:spacing w:after="0"/>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Date,</w:t>
      </w:r>
    </w:p>
    <w:p>
      <w:pPr>
        <w:spacing w:after="0" w:line="182" w:lineRule="exact"/>
        <w:rPr>
          <w:rFonts w:ascii="Courier New" w:cs="Courier New" w:eastAsia="Courier New" w:hAnsi="Courier New"/>
          <w:sz w:val="16"/>
          <w:szCs w:val="16"/>
          <w:color w:val="auto"/>
        </w:rPr>
      </w:pPr>
    </w:p>
    <w:p>
      <w:pPr>
        <w:ind w:left="1700" w:hanging="568"/>
        <w:spacing w:after="0"/>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by which the repurchase right must be exercised,</w:t>
      </w:r>
    </w:p>
    <w:p>
      <w:pPr>
        <w:spacing w:after="0" w:line="186" w:lineRule="exact"/>
        <w:rPr>
          <w:rFonts w:ascii="Courier New" w:cs="Courier New" w:eastAsia="Courier New" w:hAnsi="Courier New"/>
          <w:sz w:val="16"/>
          <w:szCs w:val="16"/>
          <w:color w:val="auto"/>
        </w:rPr>
      </w:pPr>
    </w:p>
    <w:p>
      <w:pPr>
        <w:ind w:left="1700" w:right="2839" w:hanging="568"/>
        <w:spacing w:after="0" w:line="238" w:lineRule="auto"/>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Price, and whether the Repurchase Price shall be paid by the Company in cash or by delivery of shares of Common Stock,</w:t>
      </w:r>
    </w:p>
    <w:p>
      <w:pPr>
        <w:spacing w:after="0" w:line="188" w:lineRule="exact"/>
        <w:rPr>
          <w:rFonts w:ascii="Courier New" w:cs="Courier New" w:eastAsia="Courier New" w:hAnsi="Courier New"/>
          <w:sz w:val="16"/>
          <w:szCs w:val="16"/>
          <w:color w:val="auto"/>
        </w:rPr>
      </w:pPr>
    </w:p>
    <w:p>
      <w:pPr>
        <w:ind w:left="1700" w:right="2839" w:hanging="568"/>
        <w:spacing w:after="0" w:line="239" w:lineRule="auto"/>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the procedure which a Holder must follow to exercise a repurchase right, and the place or places where such Notes, are to be surrendered for payment of the Repurchase Price and accrued interest, if any,</w:t>
      </w:r>
    </w:p>
    <w:p>
      <w:pPr>
        <w:spacing w:after="0" w:line="187" w:lineRule="exact"/>
        <w:rPr>
          <w:rFonts w:ascii="Courier New" w:cs="Courier New" w:eastAsia="Courier New" w:hAnsi="Courier New"/>
          <w:sz w:val="16"/>
          <w:szCs w:val="16"/>
          <w:color w:val="auto"/>
        </w:rPr>
      </w:pPr>
    </w:p>
    <w:p>
      <w:pPr>
        <w:ind w:left="1700" w:right="2659" w:hanging="568"/>
        <w:spacing w:after="0" w:line="260" w:lineRule="auto"/>
        <w:tabs>
          <w:tab w:leader="none" w:pos="17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Repurchase Date the Repurchase Price, and accrued interest, if any, will become due and payable upon each such Note designated by the Holder to be repurchased, and that interest thereon shall cease to accrue on and after said date,</w:t>
      </w:r>
    </w:p>
    <w:p>
      <w:pPr>
        <w:spacing w:after="0" w:line="173" w:lineRule="exact"/>
        <w:rPr>
          <w:rFonts w:ascii="Courier New" w:cs="Courier New" w:eastAsia="Courier New" w:hAnsi="Courier New"/>
          <w:sz w:val="15"/>
          <w:szCs w:val="15"/>
          <w:color w:val="auto"/>
        </w:rPr>
      </w:pPr>
    </w:p>
    <w:p>
      <w:pPr>
        <w:ind w:left="1700" w:right="2759" w:hanging="568"/>
        <w:spacing w:after="0" w:line="239" w:lineRule="auto"/>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Rate then in effect, the date on which the right to convert the principal amount of the Notes to be repurchased will terminate and the place or places where such Notes may be surrendered for conversion, and</w:t>
      </w:r>
    </w:p>
    <w:p>
      <w:pPr>
        <w:spacing w:after="0" w:line="187" w:lineRule="exact"/>
        <w:rPr>
          <w:rFonts w:ascii="Courier New" w:cs="Courier New" w:eastAsia="Courier New" w:hAnsi="Courier New"/>
          <w:sz w:val="16"/>
          <w:szCs w:val="16"/>
          <w:color w:val="auto"/>
        </w:rPr>
      </w:pPr>
    </w:p>
    <w:p>
      <w:pPr>
        <w:ind w:left="1700" w:right="2839" w:hanging="568"/>
        <w:spacing w:after="0" w:line="238" w:lineRule="auto"/>
        <w:tabs>
          <w:tab w:leader="none" w:pos="17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that the Note certificate with the Election of Holder to Require Repurchase as specified in the form of Note shall be delivered.</w:t>
      </w:r>
    </w:p>
    <w:p>
      <w:pPr>
        <w:spacing w:after="0" w:line="188"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No failure of the Company to give the foregoing notices or defect therein shall limit any Holder's right to exercise a repurchase right or affect the validity of the proceedings for the repurchase of Notes.</w:t>
      </w:r>
    </w:p>
    <w:p>
      <w:pPr>
        <w:spacing w:after="0" w:line="188"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If any of the foregoing provisions or other provisions of this Article Six are inconsistent with applicable law, such law shall govern.</w:t>
      </w:r>
    </w:p>
    <w:p>
      <w:pPr>
        <w:spacing w:after="0" w:line="188" w:lineRule="exact"/>
        <w:rPr>
          <w:sz w:val="20"/>
          <w:szCs w:val="20"/>
          <w:color w:val="auto"/>
        </w:rPr>
      </w:pPr>
    </w:p>
    <w:p>
      <w:pPr>
        <w:ind w:right="2659" w:firstLine="470"/>
        <w:spacing w:after="0"/>
        <w:tabs>
          <w:tab w:leader="none" w:pos="85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Notes to be repurchased (and, if any Note is to repurchased in part, the serial number thereof, the portion of the principal amount thereof to be repurchased and the name of the Person in which the portion thereof to remain Outstanding after such repurchase is to be registered) and a statement that an election to</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140" w:name="page141"/>
    <w:bookmarkEnd w:id="140"/>
    <w:p>
      <w:pPr>
        <w:ind w:right="2759"/>
        <w:spacing w:after="0"/>
        <w:rPr>
          <w:sz w:val="20"/>
          <w:szCs w:val="20"/>
          <w:color w:val="auto"/>
        </w:rPr>
      </w:pPr>
      <w:r>
        <w:rPr>
          <w:rFonts w:ascii="Courier New" w:cs="Courier New" w:eastAsia="Courier New" w:hAnsi="Courier New"/>
          <w:sz w:val="16"/>
          <w:szCs w:val="16"/>
          <w:color w:val="auto"/>
        </w:rPr>
        <w:t>exercise the repurchase right is being made thereby, and, in the event that the Repurchase Price shall be paid in shares of Common Stock, the name or names (with addresses) in which the certificate or certificates for shares of Common Stock shall be issued, and (ii) the Notes with respect to which the repurchase right is being exercised. Such written notice shall be irrevocable, except that the right of the Holder to convert the Notes with respect to which the repurchase right is being exercised shall continue until the close of business on the Business Day prior to the Repurchase Date.</w:t>
      </w:r>
    </w:p>
    <w:p>
      <w:pPr>
        <w:spacing w:after="0" w:line="187" w:lineRule="exact"/>
        <w:rPr>
          <w:sz w:val="20"/>
          <w:szCs w:val="20"/>
          <w:color w:val="auto"/>
        </w:rPr>
      </w:pPr>
    </w:p>
    <w:p>
      <w:pPr>
        <w:ind w:right="2759" w:firstLine="470"/>
        <w:spacing w:after="0" w:line="256" w:lineRule="auto"/>
        <w:tabs>
          <w:tab w:leader="none" w:pos="85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pay or cause to be paid to the Trustee the Repurchase Price in cash or shares of Common Stock, as provided above, for payment to the Holder on the Repurchase Date or, if shares of Common Stock are to be paid, as promptly after the Repurchase Date as practicable, together with accrued and unpaid interest to the Repurchase Date payable with respect to the Notes as to which the repurchase right has been exercised; provided, however,</w:t>
      </w:r>
    </w:p>
    <w:p>
      <w:pPr>
        <w:ind w:left="5580"/>
        <w:spacing w:after="0"/>
        <w:tabs>
          <w:tab w:leader="none" w:pos="6500" w:val="left"/>
        </w:tabs>
        <w:rPr>
          <w:sz w:val="20"/>
          <w:szCs w:val="20"/>
          <w:color w:val="auto"/>
        </w:rPr>
      </w:pPr>
      <w:r>
        <w:rPr>
          <w:rFonts w:ascii="Courier New" w:cs="Courier New" w:eastAsia="Courier New" w:hAnsi="Courier New"/>
          <w:sz w:val="16"/>
          <w:szCs w:val="16"/>
          <w:color w:val="auto"/>
        </w:rPr>
        <w:t>--------</w:t>
        <w:tab/>
        <w:t>-------</w:t>
      </w:r>
    </w:p>
    <w:p>
      <w:pPr>
        <w:spacing w:after="0" w:line="5"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6"/>
          <w:szCs w:val="16"/>
          <w:color w:val="auto"/>
        </w:rPr>
        <w:t>that installments of interest that mature on or prior to the Repurchase Date shall be payable in cash to the Holders of such Notes, or one or more Predecessor Securities, registered as such at the close of business on the relevant Regular Record Date.</w:t>
      </w:r>
    </w:p>
    <w:p>
      <w:pPr>
        <w:spacing w:after="0" w:line="187" w:lineRule="exact"/>
        <w:rPr>
          <w:sz w:val="20"/>
          <w:szCs w:val="20"/>
          <w:color w:val="auto"/>
        </w:rPr>
      </w:pPr>
    </w:p>
    <w:p>
      <w:pPr>
        <w:ind w:right="2659" w:firstLine="470"/>
        <w:spacing w:after="0" w:line="239" w:lineRule="auto"/>
        <w:tabs>
          <w:tab w:leader="none" w:pos="85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Note (or portion thereof) surrendered for repurchase shall not be so paid on the Repurchase Date, the principal amount of such Note (or portion thereof, as the case may be) shall, until paid, bear interest to the extent permitted by applicable law from the Repurchase Date at the rate of 7% per annum, and each Note shall remain convertible into Common Stock until the principal of such Note (or portion thereof, as the case may be) shall have been paid or duly provided for.</w:t>
      </w:r>
    </w:p>
    <w:p>
      <w:pPr>
        <w:spacing w:after="0" w:line="191" w:lineRule="exact"/>
        <w:rPr>
          <w:rFonts w:ascii="Courier New" w:cs="Courier New" w:eastAsia="Courier New" w:hAnsi="Courier New"/>
          <w:sz w:val="16"/>
          <w:szCs w:val="16"/>
          <w:color w:val="auto"/>
        </w:rPr>
      </w:pPr>
    </w:p>
    <w:p>
      <w:pPr>
        <w:ind w:right="2659" w:firstLine="470"/>
        <w:spacing w:after="0"/>
        <w:tabs>
          <w:tab w:leader="none" w:pos="85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Note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Note without service charge, a new Note or Notes, containing identical terms and conditions, each in an authorized denomination in aggregate principal amount equal to and in exchange for the unrepurchased portion of the principal of the Note so surrendered.</w:t>
      </w:r>
    </w:p>
    <w:p>
      <w:pPr>
        <w:spacing w:after="0" w:line="188" w:lineRule="exact"/>
        <w:rPr>
          <w:rFonts w:ascii="Courier New" w:cs="Courier New" w:eastAsia="Courier New" w:hAnsi="Courier New"/>
          <w:sz w:val="16"/>
          <w:szCs w:val="16"/>
          <w:color w:val="auto"/>
        </w:rPr>
      </w:pPr>
    </w:p>
    <w:p>
      <w:pPr>
        <w:ind w:right="2659" w:firstLine="470"/>
        <w:spacing w:after="0" w:line="256" w:lineRule="auto"/>
        <w:tabs>
          <w:tab w:leader="none" w:pos="85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provided,</w:t>
      </w:r>
    </w:p>
    <w:p>
      <w:pPr>
        <w:ind w:left="596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6"/>
          <w:szCs w:val="16"/>
          <w:color w:val="auto"/>
        </w:rPr>
        <w:t>however, that any surrender for repurchase on a date when the stock transfer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Common Stock issued upon repurchase of any Note declared prior to the Repurchase Date.</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3" w:right="1440" w:bottom="1440" w:gutter="0" w:footer="0" w:header="0"/>
        </w:sectPr>
      </w:pPr>
    </w:p>
    <w:bookmarkStart w:id="141" w:name="page142"/>
    <w:bookmarkEnd w:id="141"/>
    <w:p>
      <w:pPr>
        <w:ind w:left="3" w:right="2659" w:firstLine="470"/>
        <w:spacing w:after="0" w:line="257" w:lineRule="auto"/>
        <w:tabs>
          <w:tab w:leader="none" w:pos="85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fractions of shares shall be issued upon repurchase of Notes. If more than one Note shall be repurchased from the same Holder and the Repurchase Price shall be payable in shares of Common Stock, the number of full shares which shall be issuable upon such repurchase shall be computed on the basis of the aggregate principal amount of the Notes so repurchased. Instead of any fractional share of Common Stock which would otherwise be issuable on the repurchase of any Note or Notes, the Company will deliver to the applicable Holder a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 share of Common Stock is the Closing Price Per Share of the Common Stock on the Trading Day immediately preceding the Repurchase Date.</w:t>
      </w:r>
    </w:p>
    <w:p>
      <w:pPr>
        <w:spacing w:after="0" w:line="180" w:lineRule="exact"/>
        <w:rPr>
          <w:rFonts w:ascii="Courier New" w:cs="Courier New" w:eastAsia="Courier New" w:hAnsi="Courier New"/>
          <w:sz w:val="15"/>
          <w:szCs w:val="15"/>
          <w:color w:val="auto"/>
        </w:rPr>
      </w:pPr>
    </w:p>
    <w:p>
      <w:pPr>
        <w:ind w:left="3" w:right="2659" w:firstLine="470"/>
        <w:spacing w:after="0" w:line="256" w:lineRule="auto"/>
        <w:tabs>
          <w:tab w:leader="none" w:pos="85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issuance and delivery of certificates for shares of Common Stock on repurchase of Notes shall be made without charge to the Holder of Notes being repurchased for such certificates or for any tax or duty in respect of the issuance or delivery of such certificates or the Notes represented thereby; provided, however, that the Company shall not be required to pay any tax or duty</w:t>
      </w:r>
    </w:p>
    <w:p>
      <w:pPr>
        <w:ind w:left="183" w:hanging="183"/>
        <w:spacing w:after="0"/>
        <w:tabs>
          <w:tab w:leader="none" w:pos="18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which may be payable in respect of (i) income of the Holder or (ii) any transfer involved in the issuance or delivery of certificates for shares of Common Stock in a name other than that of the Holder of the Notes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192" w:lineRule="exact"/>
        <w:rPr>
          <w:sz w:val="20"/>
          <w:szCs w:val="20"/>
          <w:color w:val="auto"/>
        </w:rPr>
      </w:pPr>
    </w:p>
    <w:p>
      <w:pPr>
        <w:ind w:left="3" w:right="2659" w:firstLine="470"/>
        <w:spacing w:after="0" w:line="238" w:lineRule="auto"/>
        <w:tabs>
          <w:tab w:leader="none" w:pos="854"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Notes delivered for repurchase shall be delivered to the Trustee to be canceled at the direction of the Trustee, which shall dispose of the same as provided in Section 309 of the Indenture.</w:t>
      </w:r>
    </w:p>
    <w:p>
      <w:pPr>
        <w:spacing w:after="0" w:line="184" w:lineRule="exact"/>
        <w:rPr>
          <w:sz w:val="20"/>
          <w:szCs w:val="20"/>
          <w:color w:val="auto"/>
        </w:rPr>
      </w:pPr>
    </w:p>
    <w:p>
      <w:pPr>
        <w:ind w:left="103"/>
        <w:spacing w:after="0"/>
        <w:tabs>
          <w:tab w:leader="none" w:pos="1403"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5"/>
          <w:szCs w:val="15"/>
          <w:color w:val="auto"/>
        </w:rPr>
        <w:t>Certain Definitions.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For purposes of this Article Six,</w:t>
      </w:r>
    </w:p>
    <w:p>
      <w:pPr>
        <w:spacing w:after="0" w:line="186" w:lineRule="exact"/>
        <w:rPr>
          <w:sz w:val="20"/>
          <w:szCs w:val="20"/>
          <w:color w:val="auto"/>
        </w:rPr>
      </w:pPr>
    </w:p>
    <w:p>
      <w:pPr>
        <w:ind w:left="3" w:right="2659" w:firstLine="470"/>
        <w:spacing w:after="0" w:line="262" w:lineRule="auto"/>
        <w:tabs>
          <w:tab w:leader="none" w:pos="854"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shall be determined in accordance with Rule 13d-3, as in effect on the date of the original execution of this Supplemental Indenture, promulgated by the Commission pursuant to the Exchange Act;</w:t>
      </w:r>
    </w:p>
    <w:p>
      <w:pPr>
        <w:spacing w:after="0" w:line="171" w:lineRule="exact"/>
        <w:rPr>
          <w:rFonts w:ascii="Courier New" w:cs="Courier New" w:eastAsia="Courier New" w:hAnsi="Courier New"/>
          <w:sz w:val="15"/>
          <w:szCs w:val="15"/>
          <w:color w:val="auto"/>
        </w:rPr>
      </w:pPr>
    </w:p>
    <w:p>
      <w:pPr>
        <w:ind w:left="3" w:right="3039" w:firstLine="470"/>
        <w:spacing w:after="0" w:line="237" w:lineRule="auto"/>
        <w:tabs>
          <w:tab w:leader="none" w:pos="85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be deemed to have occurred at the time, after the original issuance of the Notes, of:</w:t>
      </w:r>
    </w:p>
    <w:p>
      <w:pPr>
        <w:spacing w:after="0" w:line="187" w:lineRule="exact"/>
        <w:rPr>
          <w:rFonts w:ascii="Courier New" w:cs="Courier New" w:eastAsia="Courier New" w:hAnsi="Courier New"/>
          <w:sz w:val="16"/>
          <w:szCs w:val="16"/>
          <w:color w:val="auto"/>
        </w:rPr>
      </w:pPr>
    </w:p>
    <w:p>
      <w:pPr>
        <w:ind w:left="3" w:right="2759" w:firstLine="943"/>
        <w:spacing w:after="0"/>
        <w:tabs>
          <w:tab w:leader="none" w:pos="1422"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(any shares of voting stock of which such person or group is the beneficial owner that are</w:t>
      </w:r>
    </w:p>
    <w:p>
      <w:pPr>
        <w:spacing w:after="0" w:line="183"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2"/>
          </w:cols>
          <w:pgMar w:left="237" w:top="663" w:right="1440" w:bottom="1440" w:gutter="0" w:footer="0" w:header="0"/>
        </w:sectPr>
      </w:pPr>
    </w:p>
    <w:bookmarkStart w:id="142" w:name="page143"/>
    <w:bookmarkEnd w:id="142"/>
    <w:p>
      <w:pPr>
        <w:ind w:right="2759"/>
        <w:spacing w:after="0" w:line="239" w:lineRule="auto"/>
        <w:rPr>
          <w:sz w:val="20"/>
          <w:szCs w:val="20"/>
          <w:color w:val="auto"/>
        </w:rPr>
      </w:pPr>
      <w:r>
        <w:rPr>
          <w:rFonts w:ascii="Courier New" w:cs="Courier New" w:eastAsia="Courier New" w:hAnsi="Courier New"/>
          <w:sz w:val="16"/>
          <w:szCs w:val="16"/>
          <w:color w:val="auto"/>
        </w:rPr>
        <w:t>not then outstanding being deemed outstanding for purposes of calculating such percentage), other than any such acquisition by the Company, any Subsidiary of the Company or any employee benefit plan of the Company existing on the date of this Supplemental Indenture; or</w:t>
      </w:r>
    </w:p>
    <w:p>
      <w:pPr>
        <w:spacing w:after="0" w:line="187" w:lineRule="exact"/>
        <w:rPr>
          <w:sz w:val="20"/>
          <w:szCs w:val="20"/>
          <w:color w:val="auto"/>
        </w:rPr>
      </w:pPr>
    </w:p>
    <w:p>
      <w:pPr>
        <w:ind w:right="2659" w:firstLine="943"/>
        <w:spacing w:after="0"/>
        <w:tabs>
          <w:tab w:leader="none" w:pos="1513"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 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however, that a Change in Control shall not be deemed to have occurred</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if either (a)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604(2)(i) above) or the period of 10 consecutive Trading Days ending immediately before the Change in Control (in the case of a Change in Control under clause 604(2)(ii)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the Change in Control described in clause 604(2)(i) and/or clause 604(2)(ii)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w:t>
      </w:r>
    </w:p>
    <w:p>
      <w:pPr>
        <w:spacing w:after="0" w:line="181" w:lineRule="exact"/>
        <w:rPr>
          <w:sz w:val="20"/>
          <w:szCs w:val="20"/>
          <w:color w:val="auto"/>
        </w:rPr>
      </w:pPr>
    </w:p>
    <w:p>
      <w:pPr>
        <w:ind w:right="2659" w:firstLine="470"/>
        <w:spacing w:after="0" w:line="239" w:lineRule="auto"/>
        <w:tabs>
          <w:tab w:leader="none" w:pos="851"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Section 604(2)(i), the term "person" shall include any syndicate or group which would be deemed to be a "person" under Section 13(d)(3) of the Exchange Act, as in effect on the date of the original execution of this Supplemental Indenture.</w:t>
      </w:r>
    </w:p>
    <w:p>
      <w:pPr>
        <w:spacing w:after="0" w:line="183" w:lineRule="exact"/>
        <w:rPr>
          <w:sz w:val="20"/>
          <w:szCs w:val="20"/>
          <w:color w:val="auto"/>
        </w:rPr>
      </w:pPr>
    </w:p>
    <w:p>
      <w:pPr>
        <w:ind w:left="100"/>
        <w:spacing w:after="0"/>
        <w:tabs>
          <w:tab w:leader="none" w:pos="140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5"/>
          <w:szCs w:val="15"/>
          <w:color w:val="auto"/>
        </w:rPr>
        <w:t>Consolidation, Merger, etc.</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In the case of any consolidation, conveyance, sale, transfer or lease of all or substantially all of the assets of the Company to which Section 1409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63" w:right="1440" w:bottom="1440" w:gutter="0" w:footer="0" w:header="0"/>
        </w:sectPr>
      </w:pPr>
    </w:p>
    <w:bookmarkStart w:id="143" w:name="page144"/>
    <w:bookmarkEnd w:id="143"/>
    <w:p>
      <w:pPr>
        <w:ind w:right="2659"/>
        <w:spacing w:after="0"/>
        <w:rPr>
          <w:sz w:val="20"/>
          <w:szCs w:val="20"/>
          <w:color w:val="auto"/>
        </w:rPr>
      </w:pPr>
      <w:r>
        <w:rPr>
          <w:rFonts w:ascii="Courier New" w:cs="Courier New" w:eastAsia="Courier New" w:hAnsi="Courier New"/>
          <w:sz w:val="16"/>
          <w:szCs w:val="16"/>
          <w:color w:val="auto"/>
        </w:rPr>
        <w:t>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Supplemental Indenture relating to the right of Holders to cause the Company to repurchase the Notes following a Change in Control, including without limitation the applicable provisions of this Article Six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of Control to the common stock and the issuer thereof if different from the Company and Common Stock of the Company (in lieu of the Company and the Common Stock of the Company).</w:t>
      </w:r>
    </w:p>
    <w:p>
      <w:pPr>
        <w:spacing w:after="0" w:line="372"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ARTICLE SEVEN</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EVENT OF DEFAULT</w:t>
      </w:r>
    </w:p>
    <w:p>
      <w:pPr>
        <w:spacing w:after="0" w:line="183" w:lineRule="exact"/>
        <w:rPr>
          <w:sz w:val="20"/>
          <w:szCs w:val="20"/>
          <w:color w:val="auto"/>
        </w:rPr>
      </w:pPr>
    </w:p>
    <w:p>
      <w:pPr>
        <w:ind w:left="100"/>
        <w:spacing w:after="0"/>
        <w:tabs>
          <w:tab w:leader="none" w:pos="1400" w:val="left"/>
        </w:tabs>
        <w:rPr>
          <w:sz w:val="20"/>
          <w:szCs w:val="20"/>
          <w:color w:val="auto"/>
        </w:rPr>
      </w:pPr>
      <w:r>
        <w:rPr>
          <w:rFonts w:ascii="Courier New" w:cs="Courier New" w:eastAsia="Courier New" w:hAnsi="Courier New"/>
          <w:sz w:val="16"/>
          <w:szCs w:val="16"/>
          <w:color w:val="auto"/>
        </w:rPr>
        <w:t>Section 701</w:t>
      </w:r>
      <w:r>
        <w:rPr>
          <w:sz w:val="20"/>
          <w:szCs w:val="20"/>
          <w:color w:val="auto"/>
        </w:rPr>
        <w:tab/>
      </w:r>
      <w:r>
        <w:rPr>
          <w:rFonts w:ascii="Courier New" w:cs="Courier New" w:eastAsia="Courier New" w:hAnsi="Courier New"/>
          <w:sz w:val="15"/>
          <w:szCs w:val="15"/>
          <w:color w:val="auto"/>
        </w:rPr>
        <w:t>Event of Default.</w:t>
      </w:r>
    </w:p>
    <w:p>
      <w:pPr>
        <w:spacing w:after="0" w:line="186" w:lineRule="exact"/>
        <w:rPr>
          <w:sz w:val="20"/>
          <w:szCs w:val="20"/>
          <w:color w:val="auto"/>
        </w:rPr>
      </w:pPr>
    </w:p>
    <w:p>
      <w:pPr>
        <w:ind w:right="2759" w:firstLine="473"/>
        <w:spacing w:after="0" w:line="257" w:lineRule="auto"/>
        <w:rPr>
          <w:sz w:val="20"/>
          <w:szCs w:val="20"/>
          <w:color w:val="auto"/>
        </w:rPr>
      </w:pPr>
      <w:r>
        <w:rPr>
          <w:rFonts w:ascii="Courier New" w:cs="Courier New" w:eastAsia="Courier New" w:hAnsi="Courier New"/>
          <w:sz w:val="15"/>
          <w:szCs w:val="15"/>
          <w:color w:val="auto"/>
        </w:rPr>
        <w:t>In addition to the Events of Default set forth in Section 501 of the Indenture, the following will be an Event of Default under the Supplemental Indenture: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there has been given, by registered or certified mail, to the Company by the Trustee or to the Company and the Trustee by the Holders of at least 25% in principal amount of the Outstanding Notes a written notice specifying such default or breach and requiring it to be remedied and stating that such notice is a "Notice of Default" hereunder.</w:t>
      </w:r>
    </w:p>
    <w:p>
      <w:pPr>
        <w:spacing w:after="0" w:line="359"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ARTICLE EIGHT</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MISCELLANEOUS</w:t>
      </w:r>
    </w:p>
    <w:p>
      <w:pPr>
        <w:spacing w:after="0" w:line="18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Section 801</w:t>
      </w:r>
      <w:r>
        <w:rPr>
          <w:sz w:val="20"/>
          <w:szCs w:val="20"/>
          <w:color w:val="auto"/>
        </w:rPr>
        <w:tab/>
      </w:r>
      <w:r>
        <w:rPr>
          <w:rFonts w:ascii="Courier New" w:cs="Courier New" w:eastAsia="Courier New" w:hAnsi="Courier New"/>
          <w:sz w:val="15"/>
          <w:szCs w:val="15"/>
          <w:color w:val="auto"/>
        </w:rPr>
        <w:t>Applicability of Certain Indenture Provisions.</w:t>
      </w:r>
    </w:p>
    <w:p>
      <w:pPr>
        <w:spacing w:after="0" w:line="186" w:lineRule="exact"/>
        <w:rPr>
          <w:sz w:val="20"/>
          <w:szCs w:val="20"/>
          <w:color w:val="auto"/>
        </w:rPr>
      </w:pPr>
    </w:p>
    <w:p>
      <w:pPr>
        <w:ind w:right="3319" w:firstLine="473"/>
        <w:spacing w:after="0" w:line="237" w:lineRule="auto"/>
        <w:rPr>
          <w:sz w:val="20"/>
          <w:szCs w:val="20"/>
          <w:color w:val="auto"/>
        </w:rPr>
      </w:pPr>
      <w:r>
        <w:rPr>
          <w:rFonts w:ascii="Courier New" w:cs="Courier New" w:eastAsia="Courier New" w:hAnsi="Courier New"/>
          <w:sz w:val="16"/>
          <w:szCs w:val="16"/>
          <w:color w:val="auto"/>
        </w:rPr>
        <w:t>Each of the defeasance and covenant defeasance provisions of Article Thirteen of the Indenture shall apply to the Notes.</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3" w:right="1440" w:bottom="1440" w:gutter="0" w:footer="0" w:header="0"/>
        </w:sectPr>
      </w:pPr>
    </w:p>
    <w:bookmarkStart w:id="144" w:name="page145"/>
    <w:bookmarkEnd w:id="144"/>
    <w:p>
      <w:pPr>
        <w:spacing w:after="0"/>
        <w:tabs>
          <w:tab w:leader="none" w:pos="1300" w:val="left"/>
        </w:tabs>
        <w:rPr>
          <w:sz w:val="20"/>
          <w:szCs w:val="20"/>
          <w:color w:val="auto"/>
        </w:rPr>
      </w:pPr>
      <w:r>
        <w:rPr>
          <w:rFonts w:ascii="Courier New" w:cs="Courier New" w:eastAsia="Courier New" w:hAnsi="Courier New"/>
          <w:sz w:val="16"/>
          <w:szCs w:val="16"/>
          <w:color w:val="auto"/>
        </w:rPr>
        <w:t>Section 802</w:t>
      </w:r>
      <w:r>
        <w:rPr>
          <w:sz w:val="20"/>
          <w:szCs w:val="20"/>
          <w:color w:val="auto"/>
        </w:rPr>
        <w:tab/>
      </w:r>
      <w:r>
        <w:rPr>
          <w:rFonts w:ascii="Courier New" w:cs="Courier New" w:eastAsia="Courier New" w:hAnsi="Courier New"/>
          <w:sz w:val="15"/>
          <w:szCs w:val="15"/>
          <w:color w:val="auto"/>
        </w:rPr>
        <w:t>Reference to and Effect on the Indenture.</w:t>
      </w:r>
    </w:p>
    <w:p>
      <w:pPr>
        <w:spacing w:after="0" w:line="186" w:lineRule="exact"/>
        <w:rPr>
          <w:sz w:val="20"/>
          <w:szCs w:val="20"/>
          <w:color w:val="auto"/>
        </w:rPr>
      </w:pPr>
    </w:p>
    <w:p>
      <w:pPr>
        <w:ind w:right="2759" w:firstLine="473"/>
        <w:spacing w:after="0" w:line="239" w:lineRule="auto"/>
        <w:rPr>
          <w:sz w:val="20"/>
          <w:szCs w:val="20"/>
          <w:color w:val="auto"/>
        </w:rPr>
      </w:pPr>
      <w:r>
        <w:rPr>
          <w:rFonts w:ascii="Courier New" w:cs="Courier New" w:eastAsia="Courier New" w:hAnsi="Courier New"/>
          <w:sz w:val="16"/>
          <w:szCs w:val="16"/>
          <w:color w:val="auto"/>
        </w:rPr>
        <w:t>This Supplemental Indenture shall be construed as supplemental to the Indenture and all the terms and conditions of this Supplemental Indenture shall be deemed to be part of the terms and conditions of the Indenture. Except as set forth herein, the Indenture heretofore executed and delivered is hereby (i) incorporated by reference in this Supplemental Indenture and (ii) ratified, approved and confirmed.</w:t>
      </w:r>
    </w:p>
    <w:p>
      <w:pPr>
        <w:spacing w:after="0" w:line="18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Section 803</w:t>
      </w:r>
      <w:r>
        <w:rPr>
          <w:sz w:val="20"/>
          <w:szCs w:val="20"/>
          <w:color w:val="auto"/>
        </w:rPr>
        <w:tab/>
      </w:r>
      <w:r>
        <w:rPr>
          <w:rFonts w:ascii="Courier New" w:cs="Courier New" w:eastAsia="Courier New" w:hAnsi="Courier New"/>
          <w:sz w:val="15"/>
          <w:szCs w:val="15"/>
          <w:color w:val="auto"/>
        </w:rPr>
        <w:t>Waiver of Certain Covenants.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Company may omit in any particular instance to comply with any term, provision, or condition set forth in Article Three hereof if the Holders of a majority in principal amount of the outstanding Notes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Section 804</w:t>
      </w:r>
      <w:r>
        <w:rPr>
          <w:sz w:val="20"/>
          <w:szCs w:val="20"/>
          <w:color w:val="auto"/>
        </w:rPr>
        <w:tab/>
      </w:r>
      <w:r>
        <w:rPr>
          <w:rFonts w:ascii="Courier New" w:cs="Courier New" w:eastAsia="Courier New" w:hAnsi="Courier New"/>
          <w:sz w:val="15"/>
          <w:szCs w:val="15"/>
          <w:color w:val="auto"/>
        </w:rPr>
        <w:t>Supplemental Indenture May be Executed In Counterparts.</w:t>
      </w:r>
    </w:p>
    <w:p>
      <w:pPr>
        <w:spacing w:after="0" w:line="186" w:lineRule="exact"/>
        <w:rPr>
          <w:sz w:val="20"/>
          <w:szCs w:val="20"/>
          <w:color w:val="auto"/>
        </w:rPr>
      </w:pPr>
    </w:p>
    <w:p>
      <w:pPr>
        <w:ind w:right="2759" w:firstLine="473"/>
        <w:spacing w:after="0" w:line="238" w:lineRule="auto"/>
        <w:rPr>
          <w:sz w:val="20"/>
          <w:szCs w:val="20"/>
          <w:color w:val="auto"/>
        </w:rPr>
      </w:pPr>
      <w:r>
        <w:rPr>
          <w:rFonts w:ascii="Courier New" w:cs="Courier New" w:eastAsia="Courier New" w:hAnsi="Courier New"/>
          <w:sz w:val="16"/>
          <w:szCs w:val="16"/>
          <w:color w:val="auto"/>
        </w:rPr>
        <w:t>This instrument may be executed in any number of counterparts, each of which shall be an original; but such counterparts shall together constitute but one and the same instrument.</w:t>
      </w:r>
    </w:p>
    <w:p>
      <w:pPr>
        <w:spacing w:after="0" w:line="18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6"/>
          <w:szCs w:val="16"/>
          <w:color w:val="auto"/>
        </w:rPr>
        <w:t>Section 805</w:t>
      </w:r>
      <w:r>
        <w:rPr>
          <w:sz w:val="20"/>
          <w:szCs w:val="20"/>
          <w:color w:val="auto"/>
        </w:rPr>
        <w:tab/>
      </w:r>
      <w:r>
        <w:rPr>
          <w:rFonts w:ascii="Courier New" w:cs="Courier New" w:eastAsia="Courier New" w:hAnsi="Courier New"/>
          <w:sz w:val="15"/>
          <w:szCs w:val="15"/>
          <w:color w:val="auto"/>
        </w:rPr>
        <w:t>Effect of Headings.</w:t>
      </w:r>
    </w:p>
    <w:p>
      <w:pPr>
        <w:spacing w:after="0" w:line="186" w:lineRule="exact"/>
        <w:rPr>
          <w:sz w:val="20"/>
          <w:szCs w:val="20"/>
          <w:color w:val="auto"/>
        </w:rPr>
      </w:pPr>
    </w:p>
    <w:p>
      <w:pPr>
        <w:ind w:right="2759" w:firstLine="473"/>
        <w:spacing w:after="0" w:line="237" w:lineRule="auto"/>
        <w:rPr>
          <w:sz w:val="20"/>
          <w:szCs w:val="20"/>
          <w:color w:val="auto"/>
        </w:rPr>
      </w:pPr>
      <w:r>
        <w:rPr>
          <w:rFonts w:ascii="Courier New" w:cs="Courier New" w:eastAsia="Courier New" w:hAnsi="Courier New"/>
          <w:sz w:val="16"/>
          <w:szCs w:val="16"/>
          <w:color w:val="auto"/>
        </w:rPr>
        <w:t>The Article and Section headings herein are for convenience only and shall not affect the construction hereof.</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59" w:right="1440" w:bottom="1440" w:gutter="0" w:footer="0" w:header="0"/>
        </w:sectPr>
      </w:pPr>
    </w:p>
    <w:bookmarkStart w:id="145" w:name="page146"/>
    <w:bookmarkEnd w:id="145"/>
    <w:p>
      <w:pPr>
        <w:ind w:right="2939" w:firstLine="473"/>
        <w:spacing w:after="0" w:line="267" w:lineRule="auto"/>
        <w:rPr>
          <w:sz w:val="20"/>
          <w:szCs w:val="20"/>
          <w:color w:val="auto"/>
        </w:rPr>
      </w:pPr>
      <w:r>
        <w:rPr>
          <w:rFonts w:ascii="Courier New" w:cs="Courier New" w:eastAsia="Courier New" w:hAnsi="Courier New"/>
          <w:sz w:val="15"/>
          <w:szCs w:val="15"/>
          <w:color w:val="auto"/>
        </w:rPr>
        <w:t>IN WITNESS WHEREOF, the parties hereto have caused this Supplemental Indenture to be duly executed all as of the day and year first above written.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Micron Technology, Inc.</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Steven R. Appleton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Name: Steven R. Appleton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Title: Chairman of the Board of Directors,</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Chief Executive Officer</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and President</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Norwest Bank of Minnesota, National</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Association, as Trustee</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 /s/ Raymond S. Haverstock</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400"/>
        <w:spacing w:after="0"/>
        <w:tabs>
          <w:tab w:leader="none" w:pos="4040" w:val="left"/>
        </w:tabs>
        <w:rPr>
          <w:sz w:val="20"/>
          <w:szCs w:val="20"/>
          <w:color w:val="auto"/>
        </w:rPr>
      </w:pPr>
      <w:r>
        <w:rPr>
          <w:rFonts w:ascii="Courier New" w:cs="Courier New" w:eastAsia="Courier New" w:hAnsi="Courier New"/>
          <w:sz w:val="16"/>
          <w:szCs w:val="16"/>
          <w:color w:val="auto"/>
        </w:rPr>
        <w:t>Name:</w:t>
        <w:tab/>
        <w:t>Raymond S. Haverstock</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Title: Vice President</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3" w:right="1440" w:bottom="1440" w:gutter="0" w:footer="0" w:header="0"/>
        </w:sectPr>
      </w:pPr>
    </w:p>
    <w:bookmarkStart w:id="146" w:name="page147"/>
    <w:bookmarkEnd w:id="146"/>
    <w:p>
      <w:pPr>
        <w:ind w:left="6420"/>
        <w:spacing w:after="0"/>
        <w:rPr>
          <w:sz w:val="20"/>
          <w:szCs w:val="20"/>
          <w:color w:val="auto"/>
        </w:rPr>
      </w:pPr>
      <w:r>
        <w:rPr>
          <w:rFonts w:ascii="Courier New" w:cs="Courier New" w:eastAsia="Courier New" w:hAnsi="Courier New"/>
          <w:sz w:val="16"/>
          <w:szCs w:val="16"/>
          <w:color w:val="auto"/>
        </w:rPr>
        <w:t>Exhibit 12.l</w:t>
      </w:r>
    </w:p>
    <w:p>
      <w:pPr>
        <w:spacing w:after="0" w:line="364" w:lineRule="exact"/>
        <w:rPr>
          <w:sz w:val="20"/>
          <w:szCs w:val="20"/>
          <w:color w:val="auto"/>
        </w:rPr>
      </w:pPr>
    </w:p>
    <w:tbl>
      <w:tblPr>
        <w:tblLayout w:type="fixed"/>
        <w:tblInd w:w="1220" w:type="dxa"/>
        <w:tblCellMar>
          <w:top w:w="0" w:type="dxa"/>
          <w:left w:w="0" w:type="dxa"/>
          <w:bottom w:w="0" w:type="dxa"/>
          <w:right w:w="0" w:type="dxa"/>
        </w:tblCellMar>
      </w:tblPr>
      <w:tr>
        <w:trPr>
          <w:trHeight w:val="181"/>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MICRON</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TECHNOLOGY,</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r>
      <w:tr>
        <w:trPr>
          <w:trHeight w:val="182"/>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w w:val="98"/>
              </w:rPr>
              <w:t>CALCULATION OF RATIOS</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OF EARNINGS</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w w:val="97"/>
              </w:rPr>
              <w:t>TO FIXED CHARGES</w:t>
            </w:r>
          </w:p>
        </w:tc>
      </w:tr>
      <w:tr>
        <w:trPr>
          <w:trHeight w:val="182"/>
        </w:trPr>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(in millions</w:t>
            </w:r>
          </w:p>
        </w:tc>
        <w:tc>
          <w:tcPr>
            <w:tcW w:w="2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except ratio amounts)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Years ended</w:t>
            </w: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6720" w:type="dxa"/>
            <w:vAlign w:val="bottom"/>
            <w:gridSpan w:val="10"/>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Sept. 3,</w:t>
            </w:r>
          </w:p>
        </w:tc>
        <w:tc>
          <w:tcPr>
            <w:tcW w:w="28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Sept. 2,</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6"/>
              </w:rPr>
              <w:t>Sept. 1,</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w w:val="93"/>
              </w:rPr>
              <w:t>Aug.</w:t>
            </w:r>
          </w:p>
        </w:tc>
        <w:tc>
          <w:tcPr>
            <w:tcW w:w="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Aug. 29,</w:t>
            </w:r>
          </w:p>
        </w:tc>
      </w:tr>
      <w:tr>
        <w:trPr>
          <w:trHeight w:val="182"/>
        </w:trPr>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1992</w:t>
            </w:r>
          </w:p>
        </w:tc>
        <w:tc>
          <w:tcPr>
            <w:tcW w:w="28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1993</w:t>
            </w:r>
          </w:p>
        </w:tc>
        <w:tc>
          <w:tcPr>
            <w:tcW w:w="460" w:type="dxa"/>
            <w:vAlign w:val="bottom"/>
          </w:tcPr>
          <w:p>
            <w:pPr>
              <w:spacing w:after="0"/>
              <w:rPr>
                <w:sz w:val="15"/>
                <w:szCs w:val="15"/>
                <w:color w:val="auto"/>
              </w:rPr>
            </w:pPr>
          </w:p>
        </w:tc>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1994</w:t>
            </w:r>
          </w:p>
        </w:tc>
        <w:tc>
          <w:tcPr>
            <w:tcW w:w="14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1995</w:t>
            </w:r>
          </w:p>
        </w:tc>
        <w:tc>
          <w:tcPr>
            <w:tcW w:w="30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r>
      <w:tr>
        <w:trPr>
          <w:trHeight w:val="182"/>
        </w:trPr>
        <w:tc>
          <w:tcPr>
            <w:tcW w:w="434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5"/>
              </w:rPr>
              <w:t>----------</w:t>
            </w:r>
          </w:p>
        </w:tc>
      </w:tr>
      <w:tr>
        <w:trPr>
          <w:trHeight w:val="364"/>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Income before income taxes.................</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9.6</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162.6</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625.8</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$ 1,350.5</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950.5</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Adjustments to income before income taxes: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8.4</w:t>
            </w:r>
          </w:p>
        </w:tc>
        <w:tc>
          <w:tcPr>
            <w:tcW w:w="2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w:t>
            </w:r>
          </w:p>
        </w:tc>
        <w:tc>
          <w:tcPr>
            <w:tcW w:w="76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w:t>
            </w:r>
          </w:p>
        </w:tc>
      </w:tr>
      <w:tr>
        <w:trPr>
          <w:trHeight w:val="182"/>
        </w:trPr>
        <w:tc>
          <w:tcPr>
            <w:tcW w:w="434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Adjusted income before income taxes........</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18.0</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631.6</w:t>
            </w:r>
          </w:p>
        </w:tc>
        <w:tc>
          <w:tcPr>
            <w:tcW w:w="14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$ 1,357.8</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959.1</w:t>
            </w:r>
          </w:p>
        </w:tc>
      </w:tr>
      <w:tr>
        <w:trPr>
          <w:trHeight w:val="182"/>
        </w:trPr>
        <w:tc>
          <w:tcPr>
            <w:tcW w:w="434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expense.........................</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8.4</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7.8</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5.8</w:t>
            </w:r>
          </w:p>
        </w:tc>
        <w:tc>
          <w:tcPr>
            <w:tcW w:w="7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7.3</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w:t>
            </w:r>
          </w:p>
        </w:tc>
      </w:tr>
      <w:tr>
        <w:trPr>
          <w:trHeight w:val="182"/>
        </w:trPr>
        <w:tc>
          <w:tcPr>
            <w:tcW w:w="4340" w:type="dxa"/>
            <w:vAlign w:val="bottom"/>
          </w:tcPr>
          <w:p>
            <w:pPr>
              <w:jc w:val="right"/>
              <w:ind w:right="1041"/>
              <w:spacing w:after="0"/>
              <w:rPr>
                <w:sz w:val="20"/>
                <w:szCs w:val="20"/>
                <w:color w:val="auto"/>
              </w:rPr>
            </w:pPr>
            <w:r>
              <w:rPr>
                <w:rFonts w:ascii="Courier New" w:cs="Courier New" w:eastAsia="Courier New" w:hAnsi="Courier New"/>
                <w:sz w:val="16"/>
                <w:szCs w:val="16"/>
                <w:color w:val="auto"/>
              </w:rPr>
              <w:t>Adjustments to interest expense:</w:t>
            </w: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Capitalized interest...................</w:t>
            </w:r>
          </w:p>
        </w:tc>
        <w:tc>
          <w:tcPr>
            <w:tcW w:w="4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w:t>
            </w:r>
          </w:p>
        </w:tc>
        <w:tc>
          <w:tcPr>
            <w:tcW w:w="2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0.3</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w:t>
            </w:r>
          </w:p>
        </w:tc>
        <w:tc>
          <w:tcPr>
            <w:tcW w:w="76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w:t>
            </w: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Interest portion of rental expense.....</w:t>
            </w:r>
          </w:p>
        </w:tc>
        <w:tc>
          <w:tcPr>
            <w:tcW w:w="48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0.5</w:t>
            </w:r>
          </w:p>
        </w:tc>
        <w:tc>
          <w:tcPr>
            <w:tcW w:w="280" w:type="dxa"/>
            <w:vAlign w:val="bottom"/>
          </w:tcPr>
          <w:p>
            <w:pPr>
              <w:spacing w:after="0"/>
              <w:rPr>
                <w:sz w:val="15"/>
                <w:szCs w:val="15"/>
                <w:color w:val="auto"/>
              </w:rPr>
            </w:pP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0.4</w:t>
            </w:r>
          </w:p>
        </w:tc>
        <w:tc>
          <w:tcPr>
            <w:tcW w:w="4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0.6</w:t>
            </w:r>
          </w:p>
        </w:tc>
        <w:tc>
          <w:tcPr>
            <w:tcW w:w="760" w:type="dxa"/>
            <w:vAlign w:val="bottom"/>
          </w:tcPr>
          <w:p>
            <w:pPr>
              <w:spacing w:after="0"/>
              <w:rPr>
                <w:sz w:val="15"/>
                <w:szCs w:val="15"/>
                <w:color w:val="auto"/>
              </w:rPr>
            </w:pP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0.9</w:t>
            </w:r>
          </w:p>
        </w:tc>
        <w:tc>
          <w:tcPr>
            <w:tcW w:w="300" w:type="dxa"/>
            <w:vAlign w:val="bottom"/>
          </w:tcPr>
          <w:p>
            <w:pPr>
              <w:spacing w:after="0"/>
              <w:rPr>
                <w:sz w:val="15"/>
                <w:szCs w:val="15"/>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w:t>
            </w:r>
          </w:p>
        </w:tc>
      </w:tr>
      <w:tr>
        <w:trPr>
          <w:trHeight w:val="182"/>
        </w:trPr>
        <w:tc>
          <w:tcPr>
            <w:tcW w:w="434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Adjusted interest expense................</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9.0</w:t>
            </w:r>
          </w:p>
        </w:tc>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13.1</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w:t>
            </w:r>
          </w:p>
        </w:tc>
      </w:tr>
      <w:tr>
        <w:trPr>
          <w:trHeight w:val="182"/>
        </w:trPr>
        <w:tc>
          <w:tcPr>
            <w:tcW w:w="434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3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Ratio of earnings to fixed charges.........</w:t>
            </w:r>
          </w:p>
        </w:tc>
        <w:tc>
          <w:tcPr>
            <w:tcW w:w="4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2.0x</w:t>
            </w:r>
          </w:p>
        </w:tc>
        <w:tc>
          <w:tcPr>
            <w:tcW w:w="280" w:type="dxa"/>
            <w:vAlign w:val="bottom"/>
          </w:tcPr>
          <w:p>
            <w:pPr>
              <w:spacing w:after="0"/>
              <w:rPr>
                <w:sz w:val="15"/>
                <w:szCs w:val="15"/>
                <w:color w:val="auto"/>
              </w:rPr>
            </w:pP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20.1x</w:t>
            </w:r>
          </w:p>
        </w:tc>
        <w:tc>
          <w:tcPr>
            <w:tcW w:w="4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69.9x</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104.1x</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53.3x</w:t>
            </w:r>
          </w:p>
        </w:tc>
      </w:tr>
    </w:tbl>
    <w:p>
      <w:pPr>
        <w:spacing w:after="0" w:line="1" w:lineRule="exact"/>
        <w:rPr>
          <w:sz w:val="20"/>
          <w:szCs w:val="20"/>
          <w:color w:val="auto"/>
        </w:rPr>
      </w:pPr>
    </w:p>
    <w:sectPr>
      <w:pgSz w:w="11900" w:h="16838" w:orient="portrait"/>
      <w:cols w:equalWidth="0" w:num="1">
        <w:col w:w="11060"/>
      </w:cols>
      <w:pgMar w:left="240" w:top="50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1)"/>
      <w:numFmt w:val="decimal"/>
      <w:start w:val="208"/>
    </w:lvl>
  </w:abstractNum>
  <w:abstractNum w:abstractNumId="2">
    <w:nsid w:val="12E685FB"/>
    <w:multiLevelType w:val="hybridMultilevel"/>
    <w:lvl w:ilvl="0">
      <w:lvlJc w:val="left"/>
      <w:lvlText w:val="%1."/>
      <w:numFmt w:val="decimal"/>
      <w:start w:val="1"/>
    </w:lvl>
  </w:abstractNum>
  <w:abstractNum w:abstractNumId="3">
    <w:nsid w:val="70C6A529"/>
    <w:multiLevelType w:val="hybridMultilevel"/>
    <w:lvl w:ilvl="0">
      <w:lvlJc w:val="left"/>
      <w:lvlText w:val="%1."/>
      <w:numFmt w:val="decimal"/>
      <w:start w:val="2"/>
    </w:lvl>
    <w:lvl w:ilvl="1">
      <w:lvlJc w:val="left"/>
      <w:lvlText w:val="(%2)"/>
      <w:numFmt w:val="lowerLetter"/>
      <w:start w:val="1"/>
    </w:lvl>
  </w:abstractNum>
  <w:abstractNum w:abstractNumId="4">
    <w:nsid w:val="520EEDD1"/>
    <w:multiLevelType w:val="hybridMultilevel"/>
    <w:lvl w:ilvl="0">
      <w:lvlJc w:val="left"/>
      <w:lvlText w:val="(%1)"/>
      <w:numFmt w:val="lowerLetter"/>
      <w:start w:val="2"/>
    </w:lvl>
  </w:abstractNum>
  <w:abstractNum w:abstractNumId="5">
    <w:nsid w:val="374A3FE6"/>
    <w:multiLevelType w:val="hybridMultilevel"/>
    <w:lvl w:ilvl="0">
      <w:lvlJc w:val="left"/>
      <w:lvlText w:val="(%1)"/>
      <w:numFmt w:val="lowerLetter"/>
      <w:start w:val="6"/>
    </w:lvl>
  </w:abstractNum>
  <w:abstractNum w:abstractNumId="6">
    <w:nsid w:val="4F4EF005"/>
    <w:multiLevelType w:val="hybridMultilevel"/>
    <w:lvl w:ilvl="0">
      <w:lvlJc w:val="left"/>
      <w:lvlText w:val="%1"/>
      <w:numFmt w:val="decimal"/>
      <w:start w:val="1"/>
    </w:lvl>
    <w:lvl w:ilvl="1">
      <w:lvlJc w:val="left"/>
      <w:lvlText w:val="(%2)"/>
      <w:numFmt w:val="lowerLetter"/>
      <w:start w:val="10"/>
    </w:lvl>
  </w:abstractNum>
  <w:abstractNum w:abstractNumId="7">
    <w:nsid w:val="23F9C13C"/>
    <w:multiLevelType w:val="hybridMultilevel"/>
    <w:lvl w:ilvl="0">
      <w:lvlJc w:val="left"/>
      <w:lvlText w:val="%1."/>
      <w:numFmt w:val="decimal"/>
      <w:start w:val="3"/>
    </w:lvl>
    <w:lvl w:ilvl="1">
      <w:lvlJc w:val="left"/>
      <w:lvlText w:val="%2"/>
      <w:numFmt w:val="lowerLetter"/>
      <w:start w:val="1"/>
    </w:lvl>
  </w:abstractNum>
  <w:abstractNum w:abstractNumId="8">
    <w:nsid w:val="649BB77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
    <w:nsid w:val="275AC794"/>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10">
    <w:nsid w:val="39386575"/>
    <w:multiLevelType w:val="hybridMultilevel"/>
    <w:lvl w:ilvl="0">
      <w:lvlJc w:val="left"/>
      <w:lvlText w:val="(%1)"/>
      <w:numFmt w:val="lowerLetter"/>
      <w:start w:val="2"/>
    </w:lvl>
  </w:abstractNum>
  <w:abstractNum w:abstractNumId="11">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2">
    <w:nsid w:val="180115B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3">
    <w:nsid w:val="235BA861"/>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14">
    <w:nsid w:val="47398C89"/>
    <w:multiLevelType w:val="hybridMultilevel"/>
    <w:lvl w:ilvl="0">
      <w:lvlJc w:val="left"/>
      <w:lvlText w:val="(%1)"/>
      <w:numFmt w:val="lowerLetter"/>
      <w:start w:val="1"/>
    </w:lvl>
    <w:lvl w:ilvl="1">
      <w:lvlJc w:val="left"/>
      <w:lvlText w:val="(%2)"/>
      <w:numFmt w:val="lowerRoman"/>
      <w:start w:val="1"/>
    </w:lvl>
  </w:abstractNum>
  <w:abstractNum w:abstractNumId="15">
    <w:nsid w:val="354FE9F9"/>
    <w:multiLevelType w:val="hybridMultilevel"/>
    <w:lvl w:ilvl="0">
      <w:lvlJc w:val="left"/>
      <w:lvlText w:val="(%1)"/>
      <w:numFmt w:val="lowerRoman"/>
      <w:start w:val="6"/>
    </w:lvl>
  </w:abstractNum>
  <w:abstractNum w:abstractNumId="16">
    <w:nsid w:val="15B5AF5C"/>
    <w:multiLevelType w:val="hybridMultilevel"/>
    <w:lvl w:ilvl="0">
      <w:lvlJc w:val="left"/>
      <w:lvlText w:val="(%1)"/>
      <w:numFmt w:val="lowerLetter"/>
      <w:start w:val="4"/>
    </w:lvl>
    <w:lvl w:ilvl="1">
      <w:lvlJc w:val="left"/>
      <w:lvlText w:val="(%2)"/>
      <w:numFmt w:val="lowerRoman"/>
      <w:start w:val="1"/>
    </w:lvl>
  </w:abstractNum>
  <w:abstractNum w:abstractNumId="17">
    <w:nsid w:val="741226BB"/>
    <w:multiLevelType w:val="hybridMultilevel"/>
    <w:lvl w:ilvl="0">
      <w:lvlJc w:val="left"/>
      <w:lvlText w:val="(%1)"/>
      <w:numFmt w:val="lowerLetter"/>
      <w:start w:val="5"/>
    </w:lvl>
  </w:abstractNum>
  <w:abstractNum w:abstractNumId="18">
    <w:nsid w:val="D34B6A8"/>
    <w:multiLevelType w:val="hybridMultilevel"/>
    <w:lvl w:ilvl="0">
      <w:lvlJc w:val="left"/>
      <w:lvlText w:val="%1"/>
      <w:numFmt w:val="decimal"/>
      <w:start w:val="1"/>
    </w:lvl>
    <w:lvl w:ilvl="1">
      <w:lvlJc w:val="left"/>
      <w:lvlText w:val="(%2)"/>
      <w:numFmt w:val="lowerLetter"/>
      <w:start w:val="7"/>
    </w:lvl>
  </w:abstractNum>
  <w:abstractNum w:abstractNumId="19">
    <w:nsid w:val="10233C99"/>
    <w:multiLevelType w:val="hybridMultilevel"/>
    <w:lvl w:ilvl="0">
      <w:lvlJc w:val="left"/>
      <w:lvlText w:val="%1."/>
      <w:numFmt w:val="decimal"/>
      <w:start w:val="8"/>
    </w:lvl>
    <w:lvl w:ilvl="1">
      <w:lvlJc w:val="left"/>
      <w:lvlText w:val="%2"/>
      <w:numFmt w:val="lowerLetter"/>
      <w:start w:val="1"/>
    </w:lvl>
  </w:abstractNum>
  <w:abstractNum w:abstractNumId="20">
    <w:nsid w:val="3F6AB60F"/>
    <w:multiLevelType w:val="hybridMultilevel"/>
    <w:lvl w:ilvl="0">
      <w:lvlJc w:val="left"/>
      <w:lvlText w:val="%1"/>
      <w:numFmt w:val="lowerLetter"/>
      <w:start w:val="1"/>
    </w:lvl>
    <w:lvl w:ilvl="1">
      <w:lvlJc w:val="left"/>
      <w:lvlText w:val="(%2)"/>
      <w:numFmt w:val="lowerLetter"/>
      <w:start w:val="2"/>
    </w:lvl>
  </w:abstractNum>
  <w:abstractNum w:abstractNumId="21">
    <w:nsid w:val="61574095"/>
    <w:multiLevelType w:val="hybridMultilevel"/>
    <w:lvl w:ilvl="0">
      <w:lvlJc w:val="left"/>
      <w:lvlText w:val="(%1)"/>
      <w:numFmt w:val="lowerLetter"/>
      <w:start w:val="1"/>
    </w:lvl>
    <w:lvl w:ilvl="1">
      <w:lvlJc w:val="left"/>
      <w:lvlText w:val="(%2)"/>
      <w:numFmt w:val="lowerLetter"/>
      <w:start w:val="4"/>
    </w:lvl>
  </w:abstractNum>
  <w:abstractNum w:abstractNumId="22">
    <w:nsid w:val="7E0C57B1"/>
    <w:multiLevelType w:val="hybridMultilevel"/>
    <w:lvl w:ilvl="0">
      <w:lvlJc w:val="left"/>
      <w:lvlText w:val="%1"/>
      <w:numFmt w:val="decimal"/>
      <w:start w:val="1"/>
    </w:lvl>
    <w:lvl w:ilvl="1">
      <w:lvlJc w:val="left"/>
      <w:lvlText w:val="(%2)"/>
      <w:numFmt w:val="lowerLetter"/>
      <w:start w:val="5"/>
    </w:lvl>
  </w:abstractNum>
  <w:abstractNum w:abstractNumId="23">
    <w:nsid w:val="77AE35EB"/>
    <w:multiLevelType w:val="hybridMultilevel"/>
    <w:lvl w:ilvl="0">
      <w:lvlJc w:val="left"/>
      <w:lvlText w:val="%1."/>
      <w:numFmt w:val="decimal"/>
      <w:start w:val="9"/>
    </w:lvl>
    <w:lvl w:ilvl="1">
      <w:lvlJc w:val="left"/>
      <w:lvlText w:val="%2"/>
      <w:numFmt w:val="lowerLetter"/>
      <w:start w:val="1"/>
    </w:lvl>
  </w:abstractNum>
  <w:abstractNum w:abstractNumId="24">
    <w:nsid w:val="579BE4F1"/>
    <w:multiLevelType w:val="hybridMultilevel"/>
    <w:lvl w:ilvl="0">
      <w:lvlJc w:val="left"/>
      <w:lvlText w:val="%1"/>
      <w:numFmt w:val="decimal"/>
      <w:start w:val="1"/>
    </w:lvl>
    <w:lvl w:ilvl="1">
      <w:lvlJc w:val="left"/>
      <w:lvlText w:val="(%2)"/>
      <w:numFmt w:val="lowerLetter"/>
      <w:start w:val="2"/>
    </w:lvl>
  </w:abstractNum>
  <w:abstractNum w:abstractNumId="25">
    <w:nsid w:val="310C50B3"/>
    <w:multiLevelType w:val="hybridMultilevel"/>
    <w:lvl w:ilvl="0">
      <w:lvlJc w:val="left"/>
      <w:lvlText w:val="%1."/>
      <w:numFmt w:val="decimal"/>
      <w:start w:val="10"/>
    </w:lvl>
    <w:lvl w:ilvl="1">
      <w:lvlJc w:val="left"/>
      <w:lvlText w:val="%2"/>
      <w:numFmt w:val="lowerLetter"/>
      <w:start w:val="1"/>
    </w:lvl>
  </w:abstractNum>
  <w:abstractNum w:abstractNumId="26">
    <w:nsid w:val="5FF87E05"/>
    <w:multiLevelType w:val="hybridMultilevel"/>
    <w:lvl w:ilvl="0">
      <w:lvlJc w:val="left"/>
      <w:lvlText w:val="%1."/>
      <w:numFmt w:val="decimal"/>
      <w:start w:val="11"/>
    </w:lvl>
  </w:abstractNum>
  <w:abstractNum w:abstractNumId="27">
    <w:nsid w:val="2F305DEF"/>
    <w:multiLevelType w:val="hybridMultilevel"/>
    <w:lvl w:ilvl="0">
      <w:lvlJc w:val="left"/>
      <w:lvlText w:val="%1."/>
      <w:numFmt w:val="decimal"/>
      <w:start w:val="13"/>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5"/>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1"/>
    </w:lvl>
  </w:abstractNum>
  <w:abstractNum w:abstractNumId="34">
    <w:nsid w:val="100F8FCA"/>
    <w:multiLevelType w:val="hybridMultilevel"/>
    <w:lvl w:ilvl="0">
      <w:lvlJc w:val="left"/>
      <w:lvlText w:val="(%1)"/>
      <w:numFmt w:val="decimal"/>
      <w:start w:val="2"/>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1)"/>
      <w:numFmt w:val="decimal"/>
      <w:start w:val="11"/>
    </w:lvl>
  </w:abstractNum>
  <w:abstractNum w:abstractNumId="38">
    <w:nsid w:val="98A3148"/>
    <w:multiLevelType w:val="hybridMultilevel"/>
    <w:lvl w:ilvl="0">
      <w:lvlJc w:val="left"/>
      <w:lvlText w:val="(%1)"/>
      <w:numFmt w:val="decimal"/>
      <w:start w:val="18"/>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3">
    <w:nsid w:val="1EBA5D23"/>
    <w:multiLevelType w:val="hybridMultilevel"/>
    <w:lvl w:ilvl="0">
      <w:lvlJc w:val="left"/>
      <w:lvlText w:val="(%1)"/>
      <w:numFmt w:val="decimal"/>
      <w:start w:val="2"/>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6"/>
    </w:lvl>
  </w:abstractNum>
  <w:abstractNum w:abstractNumId="46">
    <w:nsid w:val="540A471C"/>
    <w:multiLevelType w:val="hybridMultilevel"/>
    <w:lvl w:ilvl="0">
      <w:lvlJc w:val="left"/>
      <w:lvlText w:val="(%1)"/>
      <w:numFmt w:val="upperLetter"/>
      <w:start w:val="1"/>
    </w:lvl>
  </w:abstractNum>
  <w:abstractNum w:abstractNumId="47">
    <w:nsid w:val="7BD3EE7B"/>
    <w:multiLevelType w:val="hybridMultilevel"/>
    <w:lvl w:ilvl="0">
      <w:lvlJc w:val="left"/>
      <w:lvlText w:val="%1"/>
      <w:numFmt w:val="decimal"/>
      <w:start w:val="1"/>
    </w:lvl>
    <w:lvl w:ilvl="1">
      <w:lvlJc w:val="left"/>
      <w:lvlText w:val="(%2)"/>
      <w:numFmt w:val="upperLetter"/>
      <w:start w:val="2"/>
    </w:lvl>
  </w:abstractNum>
  <w:abstractNum w:abstractNumId="48">
    <w:nsid w:val="51D9C564"/>
    <w:multiLevelType w:val="hybridMultilevel"/>
    <w:lvl w:ilvl="0">
      <w:lvlJc w:val="left"/>
      <w:lvlText w:val="(%1)"/>
      <w:numFmt w:val="decimal"/>
      <w:start w:val="2"/>
    </w:lvl>
    <w:lvl w:ilvl="1">
      <w:lvlJc w:val="left"/>
      <w:lvlText w:val="%2"/>
      <w:numFmt w:val="upperLetter"/>
      <w:start w:val="1"/>
    </w:lvl>
  </w:abstractNum>
  <w:abstractNum w:abstractNumId="49">
    <w:nsid w:val="613EFDC5"/>
    <w:multiLevelType w:val="hybridMultilevel"/>
    <w:lvl w:ilvl="0">
      <w:lvlJc w:val="left"/>
      <w:lvlText w:val="(%1)"/>
      <w:numFmt w:val="decimal"/>
      <w:start w:val="1"/>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1)"/>
      <w:numFmt w:val="decimal"/>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7"/>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3"/>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1)"/>
      <w:numFmt w:val="decimal"/>
      <w:start w:val="1"/>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decimal"/>
      <w:start w:val="2"/>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4"/>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4"/>
    </w:lvl>
  </w:abstractNum>
  <w:abstractNum w:abstractNumId="65">
    <w:nsid w:val="100F59DC"/>
    <w:multiLevelType w:val="hybridMultilevel"/>
    <w:lvl w:ilvl="0">
      <w:lvlJc w:val="left"/>
      <w:lvlText w:val="(%1)"/>
      <w:numFmt w:val="decimal"/>
      <w:start w:val="1"/>
    </w:lvl>
  </w:abstractNum>
  <w:abstractNum w:abstractNumId="66">
    <w:nsid w:val="7FB7E0AA"/>
    <w:multiLevelType w:val="hybridMultilevel"/>
    <w:lvl w:ilvl="0">
      <w:lvlJc w:val="left"/>
      <w:lvlText w:val="%1"/>
      <w:numFmt w:val="upperLetter"/>
      <w:start w:val="1"/>
    </w:lvl>
    <w:lvl w:ilvl="1">
      <w:lvlJc w:val="left"/>
      <w:lvlText w:val="(%2)"/>
      <w:numFmt w:val="decimal"/>
      <w:start w:val="1"/>
    </w:lvl>
  </w:abstractNum>
  <w:abstractNum w:abstractNumId="67">
    <w:nsid w:val="6EB5BD4"/>
    <w:multiLevelType w:val="hybridMultilevel"/>
    <w:lvl w:ilvl="0">
      <w:lvlJc w:val="left"/>
      <w:lvlText w:val="(%1)"/>
      <w:numFmt w:val="upperLetter"/>
      <w:start w:val="2"/>
    </w:lvl>
    <w:lvl w:ilvl="1">
      <w:lvlJc w:val="left"/>
      <w:lvlText w:val="(%2)"/>
      <w:numFmt w:val="decimal"/>
      <w:start w:val="2"/>
    </w:lvl>
  </w:abstractNum>
  <w:abstractNum w:abstractNumId="68">
    <w:nsid w:val="6F6DD9AC"/>
    <w:multiLevelType w:val="hybridMultilevel"/>
    <w:lvl w:ilvl="0">
      <w:lvlJc w:val="left"/>
      <w:lvlText w:val="(%1)"/>
      <w:numFmt w:val="decimal"/>
      <w:start w:val="4"/>
    </w:lvl>
  </w:abstractNum>
  <w:abstractNum w:abstractNumId="69">
    <w:nsid w:val="94211F2"/>
    <w:multiLevelType w:val="hybridMultilevel"/>
    <w:lvl w:ilvl="0">
      <w:lvlJc w:val="left"/>
      <w:lvlText w:val="(%1)"/>
      <w:numFmt w:val="decimal"/>
      <w:start w:val="1"/>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1)"/>
      <w:numFmt w:val="lowerRoman"/>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1)"/>
      <w:numFmt w:val="decimal"/>
      <w:start w:val="2"/>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upperLetter"/>
      <w:start w:val="1"/>
    </w:lvl>
  </w:abstractNum>
  <w:abstractNum w:abstractNumId="76">
    <w:nsid w:val="74DE0EE3"/>
    <w:multiLevelType w:val="hybridMultilevel"/>
    <w:lvl w:ilvl="0">
      <w:lvlJc w:val="left"/>
      <w:lvlText w:val="(%1)"/>
      <w:numFmt w:val="lowerLetter"/>
      <w:start w:val="2"/>
    </w:lvl>
  </w:abstractNum>
  <w:abstractNum w:abstractNumId="77">
    <w:nsid w:val="68EBC550"/>
    <w:multiLevelType w:val="hybridMultilevel"/>
    <w:lvl w:ilvl="0">
      <w:lvlJc w:val="left"/>
      <w:lvlText w:val="(%1)"/>
      <w:numFmt w:val="lowerRoman"/>
      <w:start w:val="2"/>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2"/>
    </w:lvl>
  </w:abstractNum>
  <w:abstractNum w:abstractNumId="81">
    <w:nsid w:val="39EE015C"/>
    <w:multiLevelType w:val="hybridMultilevel"/>
    <w:lvl w:ilvl="0">
      <w:lvlJc w:val="left"/>
      <w:lvlText w:val="(%1)"/>
      <w:numFmt w:val="lowerLetter"/>
      <w:start w:val="2"/>
    </w:lvl>
  </w:abstractNum>
  <w:abstractNum w:abstractNumId="82">
    <w:nsid w:val="57FC4FBB"/>
    <w:multiLevelType w:val="hybridMultilevel"/>
    <w:lvl w:ilvl="0">
      <w:lvlJc w:val="left"/>
      <w:lvlText w:val="(%1)"/>
      <w:numFmt w:val="lowerRoman"/>
      <w:start w:val="1"/>
    </w:lvl>
    <w:lvl w:ilvl="1">
      <w:lvlJc w:val="left"/>
      <w:lvlText w:val="(%2)"/>
      <w:numFmt w:val="lowerLetter"/>
      <w:start w:val="4"/>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2"/>
    </w:lvl>
  </w:abstractNum>
  <w:abstractNum w:abstractNumId="85">
    <w:nsid w:val="60EF0119"/>
    <w:multiLevelType w:val="hybridMultilevel"/>
    <w:lvl w:ilvl="0">
      <w:lvlJc w:val="left"/>
      <w:lvlText w:val="(%1)"/>
      <w:numFmt w:val="decimal"/>
      <w:start w:val="4"/>
    </w:lvl>
  </w:abstractNum>
  <w:abstractNum w:abstractNumId="86">
    <w:nsid w:val="26F324BA"/>
    <w:multiLevelType w:val="hybridMultilevel"/>
    <w:lvl w:ilvl="0">
      <w:lvlJc w:val="left"/>
      <w:lvlText w:val="%1)"/>
      <w:numFmt w:val="decimal"/>
      <w:start w:val="502"/>
    </w:lvl>
    <w:lvl w:ilvl="1">
      <w:lvlJc w:val="left"/>
      <w:lvlText w:val="(%2)"/>
      <w:numFmt w:val="decimal"/>
      <w:start w:val="6"/>
    </w:lvl>
  </w:abstractNum>
  <w:abstractNum w:abstractNumId="87">
    <w:nsid w:val="7F01579B"/>
    <w:multiLevelType w:val="hybridMultilevel"/>
    <w:lvl w:ilvl="0">
      <w:lvlJc w:val="left"/>
      <w:lvlText w:val="%1"/>
      <w:numFmt w:val="decimal"/>
      <w:start w:val="1"/>
    </w:lvl>
    <w:lvl w:ilvl="1">
      <w:lvlJc w:val="left"/>
      <w:lvlText w:val="(%2)"/>
      <w:numFmt w:val="decimal"/>
      <w:start w:val="7"/>
    </w:lvl>
  </w:abstractNum>
  <w:abstractNum w:abstractNumId="88">
    <w:nsid w:val="49DA307D"/>
    <w:multiLevelType w:val="hybridMultilevel"/>
    <w:lvl w:ilvl="0">
      <w:lvlJc w:val="left"/>
      <w:lvlText w:val="(%1)"/>
      <w:numFmt w:val="decimal"/>
      <w:start w:val="6"/>
    </w:lvl>
    <w:lvl w:ilvl="1">
      <w:lvlJc w:val="left"/>
      <w:lvlText w:val="(%2)"/>
      <w:numFmt w:val="decimal"/>
      <w:start w:val="9"/>
    </w:lvl>
  </w:abstractNum>
  <w:abstractNum w:abstractNumId="89">
    <w:nsid w:val="7055A5F5"/>
    <w:multiLevelType w:val="hybridMultilevel"/>
    <w:lvl w:ilvl="0">
      <w:lvlJc w:val="left"/>
      <w:lvlText w:val="(%1)"/>
      <w:numFmt w:val="decimal"/>
      <w:start w:val="12"/>
    </w:lvl>
  </w:abstractNum>
  <w:abstractNum w:abstractNumId="90">
    <w:nsid w:val="5FB8370B"/>
    <w:multiLevelType w:val="hybridMultilevel"/>
    <w:lvl w:ilvl="0">
      <w:lvlJc w:val="left"/>
      <w:lvlText w:val="(%1)"/>
      <w:numFmt w:val="decimal"/>
      <w:start w:val="15"/>
    </w:lvl>
  </w:abstractNum>
  <w:abstractNum w:abstractNumId="91">
    <w:nsid w:val="50801EE1"/>
    <w:multiLevelType w:val="hybridMultilevel"/>
    <w:lvl w:ilvl="0">
      <w:lvlJc w:val="left"/>
      <w:lvlText w:val="(%1)"/>
      <w:numFmt w:val="decimal"/>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lowerRoman"/>
      <w:start w:val="1"/>
    </w:lvl>
  </w:abstractNum>
  <w:abstractNum w:abstractNumId="94">
    <w:nsid w:val="6AA78F7F"/>
    <w:multiLevelType w:val="hybridMultilevel"/>
    <w:lvl w:ilvl="0">
      <w:lvlJc w:val="left"/>
      <w:lvlText w:val="(%1)"/>
      <w:numFmt w:val="decimal"/>
      <w:start w:val="2"/>
    </w:lvl>
  </w:abstractNum>
  <w:abstractNum w:abstractNumId="95">
    <w:nsid w:val="7672BD23"/>
    <w:multiLevelType w:val="hybridMultilevel"/>
    <w:lvl w:ilvl="0">
      <w:lvlJc w:val="left"/>
      <w:lvlText w:val="(%1)"/>
      <w:numFmt w:val="decimal"/>
      <w:start w:val="3"/>
    </w:lvl>
  </w:abstractNum>
  <w:abstractNum w:abstractNumId="96">
    <w:nsid w:val="6FC75AF8"/>
    <w:multiLevelType w:val="hybridMultilevel"/>
    <w:lvl w:ilvl="0">
      <w:lvlJc w:val="left"/>
      <w:lvlText w:val="(%1)"/>
      <w:numFmt w:val="decimal"/>
      <w:start w:val="4"/>
    </w:lvl>
  </w:abstractNum>
  <w:abstractNum w:abstractNumId="97">
    <w:nsid w:val="6A5F7029"/>
    <w:multiLevelType w:val="hybridMultilevel"/>
    <w:lvl w:ilvl="0">
      <w:lvlJc w:val="left"/>
      <w:lvlText w:val="-"/>
      <w:numFmt w:val="bullet"/>
      <w:start w:val="1"/>
    </w:lvl>
    <w:lvl w:ilvl="1">
      <w:lvlJc w:val="left"/>
      <w:lvlText w:val="(%2)"/>
      <w:numFmt w:val="decimal"/>
      <w:start w:val="7"/>
    </w:lvl>
  </w:abstractNum>
  <w:abstractNum w:abstractNumId="98">
    <w:nsid w:val="7D5E18F8"/>
    <w:multiLevelType w:val="hybridMultilevel"/>
    <w:lvl w:ilvl="0">
      <w:lvlJc w:val="left"/>
      <w:lvlText w:val="(%1)"/>
      <w:numFmt w:val="decimal"/>
      <w:start w:val="9"/>
    </w:lvl>
  </w:abstractNum>
  <w:abstractNum w:abstractNumId="99">
    <w:nsid w:val="5F3534A4"/>
    <w:multiLevelType w:val="hybridMultilevel"/>
    <w:lvl w:ilvl="0">
      <w:lvlJc w:val="left"/>
      <w:lvlText w:val="(%1)"/>
      <w:numFmt w:val="decimal"/>
      <w:start w:val="1"/>
    </w:lvl>
    <w:lvl w:ilvl="1">
      <w:lvlJc w:val="left"/>
      <w:lvlText w:val="(%2)"/>
      <w:numFmt w:val="lowerRoman"/>
      <w:start w:val="1"/>
    </w:lvl>
  </w:abstractNum>
  <w:abstractNum w:abstractNumId="100">
    <w:nsid w:val="73A1821B"/>
    <w:multiLevelType w:val="hybridMultilevel"/>
    <w:lvl w:ilvl="0">
      <w:lvlJc w:val="left"/>
      <w:lvlText w:val="(%1)"/>
      <w:numFmt w:val="lowerRoman"/>
      <w:start w:val="2"/>
    </w:lvl>
  </w:abstractNum>
  <w:abstractNum w:abstractNumId="101">
    <w:nsid w:val="7DE6771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2019-12-13T13:10:08Z</dcterms:created>
  <dcterms:modified xsi:type="dcterms:W3CDTF">2019-12-13T13:10:08Z</dcterms:modified>
</cp:coreProperties>
</file>