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028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02805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MEHROTRA SANJAY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8000 S. FEDERAL WAY</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63"/>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580" w:type="dxa"/>
            <w:vAlign w:val="bottom"/>
            <w:tcBorders>
              <w:top w:val="single" w:sz="8" w:color="0000EE"/>
            </w:tcBorders>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05/14/2024</w:t>
            </w: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78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ind w:left="5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05/14/2024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ind w:right="32"/>
              <w:spacing w:after="0"/>
              <w:rPr>
                <w:sz w:val="20"/>
                <w:szCs w:val="20"/>
                <w:color w:val="auto"/>
              </w:rPr>
            </w:pPr>
            <w:r>
              <w:rPr>
                <w:rFonts w:ascii="Times New Roman" w:cs="Times New Roman" w:eastAsia="Times New Roman" w:hAnsi="Times New Roman"/>
                <w:sz w:val="17"/>
                <w:szCs w:val="17"/>
                <w:color w:val="0000FF"/>
              </w:rPr>
              <w:t>7,000</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28.2</w:t>
            </w: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726,049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05/14/2024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ind w:right="32"/>
              <w:spacing w:after="0"/>
              <w:rPr>
                <w:sz w:val="20"/>
                <w:szCs w:val="20"/>
                <w:color w:val="auto"/>
              </w:rPr>
            </w:pPr>
            <w:r>
              <w:rPr>
                <w:rFonts w:ascii="Times New Roman" w:cs="Times New Roman" w:eastAsia="Times New Roman" w:hAnsi="Times New Roman"/>
                <w:sz w:val="17"/>
                <w:szCs w:val="17"/>
                <w:color w:val="0000FF"/>
              </w:rPr>
              <w:t>3,802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122.59</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722,247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05/14/2024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ind w:right="32"/>
              <w:spacing w:after="0"/>
              <w:rPr>
                <w:sz w:val="20"/>
                <w:szCs w:val="20"/>
                <w:color w:val="auto"/>
              </w:rPr>
            </w:pPr>
            <w:r>
              <w:rPr>
                <w:rFonts w:ascii="Times New Roman" w:cs="Times New Roman" w:eastAsia="Times New Roman" w:hAnsi="Times New Roman"/>
                <w:sz w:val="17"/>
                <w:szCs w:val="17"/>
                <w:color w:val="0000FF"/>
              </w:rPr>
              <w:t>3,198</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123.24</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719,049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371,629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140" w:type="dxa"/>
            <w:vAlign w:val="bottom"/>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05/14/2024</w:t>
            </w:r>
          </w:p>
        </w:tc>
        <w:tc>
          <w:tcPr>
            <w:tcW w:w="1100" w:type="dxa"/>
            <w:vAlign w:val="bottom"/>
          </w:tcPr>
          <w:p>
            <w:pPr>
              <w:spacing w:after="0"/>
              <w:rPr>
                <w:sz w:val="16"/>
                <w:szCs w:val="16"/>
                <w:color w:val="auto"/>
              </w:rPr>
            </w:pPr>
          </w:p>
        </w:tc>
        <w:tc>
          <w:tcPr>
            <w:tcW w:w="46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16"/>
                <w:szCs w:val="16"/>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7,000</w:t>
            </w: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05/08/2025</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7,000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8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92,284</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Options</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 exercise and stock sales reported on this Form 4 were effected automatically pursuant to a Rule 10b5-1 trading plan adopted by the Reporting Person on May 15, 2023.</w:t>
      </w:r>
    </w:p>
    <w:p>
      <w:pPr>
        <w:spacing w:after="0" w:line="45"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$121.98 to $122.97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$122.98 to $123.72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2018, 2019, 2020, and 2021.</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Mai Lan Bui, Attorney-in-fact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w w:val="95"/>
              </w:rPr>
              <w:t>05/16/2024</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2024-05-16T18:06:15Z</dcterms:created>
  <dcterms:modified xsi:type="dcterms:W3CDTF">2024-05-16T18:06:15Z</dcterms:modified>
</cp:coreProperties>
</file>