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5,291,601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54,473,027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54,473,027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54,473,027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54,473,027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9.056%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54,473,027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54,473,027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 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54,473,027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9.056%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5,291,601</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54,473,027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Micron Technology Incorporated at May 31, 2002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10,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48,401,026 shares or 8.046%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48,401,026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4,020,536 shares or 0.668%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4,020,536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3,250,236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770,300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800 shares, or 0.000%, of the Common Stock stock outstanding of Micron Technology Incorporated, beneficially owned through Strategic Advisers, Inc.</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10,100</w:t>
      </w:r>
    </w:p>
    <w:p>
      <w:pPr>
        <w:spacing w:after="0" w:line="237" w:lineRule="auto"/>
        <w:rPr>
          <w:sz w:val="20"/>
          <w:szCs w:val="20"/>
          <w:color w:val="auto"/>
        </w:rPr>
      </w:pPr>
      <w:r>
        <w:rPr>
          <w:rFonts w:ascii="Courier New" w:cs="Courier New" w:eastAsia="Courier New" w:hAnsi="Courier New"/>
          <w:sz w:val="18"/>
          <w:szCs w:val="18"/>
          <w:color w:val="auto"/>
        </w:rPr>
        <w:t>shares or 0.002%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line="237" w:lineRule="auto"/>
        <w:rPr>
          <w:sz w:val="20"/>
          <w:szCs w:val="20"/>
          <w:color w:val="auto"/>
        </w:rPr>
      </w:pPr>
      <w:r>
        <w:rPr>
          <w:rFonts w:ascii="Courier New" w:cs="Courier New" w:eastAsia="Courier New" w:hAnsi="Courier New"/>
          <w:sz w:val="18"/>
          <w:szCs w:val="18"/>
          <w:color w:val="auto"/>
        </w:rPr>
        <w:t>limited partnership. 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tabs>
          <w:tab w:leader="none" w:pos="1040" w:val="left"/>
        </w:tabs>
        <w:rPr>
          <w:sz w:val="20"/>
          <w:szCs w:val="20"/>
          <w:color w:val="auto"/>
        </w:rPr>
      </w:pPr>
      <w:r>
        <w:rPr>
          <w:rFonts w:ascii="Courier New" w:cs="Courier New" w:eastAsia="Courier New" w:hAnsi="Courier New"/>
          <w:sz w:val="18"/>
          <w:szCs w:val="18"/>
          <w:color w:val="auto"/>
        </w:rPr>
        <w:t>of 1940.</w:t>
      </w:r>
      <w:r>
        <w:rPr>
          <w:sz w:val="20"/>
          <w:szCs w:val="20"/>
          <w:color w:val="auto"/>
        </w:rPr>
        <w:tab/>
      </w:r>
      <w:r>
        <w:rPr>
          <w:rFonts w:ascii="Courier New" w:cs="Courier New" w:eastAsia="Courier New" w:hAnsi="Courier New"/>
          <w:sz w:val="16"/>
          <w:szCs w:val="16"/>
          <w:color w:val="auto"/>
        </w:rPr>
        <w:t>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Members of the Edward C. Johnson 3d family are the</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8" w:lineRule="auto"/>
        <w:rPr>
          <w:sz w:val="20"/>
          <w:szCs w:val="20"/>
          <w:color w:val="auto"/>
        </w:rPr>
      </w:pPr>
      <w:r>
        <w:rPr>
          <w:rFonts w:ascii="Courier New" w:cs="Courier New" w:eastAsia="Courier New" w:hAnsi="Courier New"/>
          <w:sz w:val="18"/>
          <w:szCs w:val="18"/>
          <w:color w:val="auto"/>
        </w:rPr>
        <w:t>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2,040,565 shares or 0.339%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2,040,565 shares or 0.339% of the Common Stock outstanding of Micron Technology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679" w:firstLine="843"/>
        <w:spacing w:after="0" w:line="290" w:lineRule="auto"/>
        <w:rPr>
          <w:sz w:val="20"/>
          <w:szCs w:val="20"/>
          <w:color w:val="auto"/>
        </w:rPr>
      </w:pPr>
      <w:r>
        <w:rPr>
          <w:rFonts w:ascii="Courier New" w:cs="Courier New" w:eastAsia="Courier New" w:hAnsi="Courier New"/>
          <w:sz w:val="16"/>
          <w:szCs w:val="16"/>
          <w:color w:val="auto"/>
        </w:rPr>
        <w:t>FIL may continue to have the International Funds or other accounts purchase shares subject to a number of factors,</w:t>
      </w:r>
    </w:p>
    <w:p>
      <w:pPr>
        <w:sectPr>
          <w:pgSz w:w="11900" w:h="16838" w:orient="portrait"/>
          <w:cols w:equalWidth="0" w:num="1">
            <w:col w:w="10219"/>
          </w:cols>
          <w:pgMar w:left="240" w:top="142" w:right="1440" w:bottom="0" w:gutter="0" w:footer="0" w:header="0"/>
        </w:sectPr>
      </w:pPr>
    </w:p>
    <w:bookmarkStart w:id="4" w:name="page5"/>
    <w:bookmarkEnd w:id="4"/>
    <w:p>
      <w:pPr>
        <w:ind w:right="3579"/>
        <w:spacing w:after="0" w:line="237" w:lineRule="auto"/>
        <w:rPr>
          <w:sz w:val="20"/>
          <w:szCs w:val="20"/>
          <w:color w:val="auto"/>
        </w:rPr>
      </w:pPr>
      <w:r>
        <w:rPr>
          <w:rFonts w:ascii="Courier New" w:cs="Courier New" w:eastAsia="Courier New" w:hAnsi="Courier New"/>
          <w:sz w:val="18"/>
          <w:szCs w:val="18"/>
          <w:color w:val="auto"/>
        </w:rPr>
        <w:t>including, among others, the availability of shares for sale at what FIL considers to be reasonable prices and other investment opportunities that may be available to the International Funds.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2,040,565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75" w:lineRule="auto"/>
        <w:rPr>
          <w:sz w:val="20"/>
          <w:szCs w:val="20"/>
          <w:color w:val="auto"/>
        </w:rPr>
      </w:pPr>
      <w:r>
        <w:rPr>
          <w:rFonts w:ascii="Courier New" w:cs="Courier New" w:eastAsia="Courier New" w:hAnsi="Courier New"/>
          <w:sz w:val="16"/>
          <w:szCs w:val="16"/>
          <w:color w:val="auto"/>
        </w:rPr>
        <w:t>The undersigned persons, on June 10, 2002, agree and consent to the joint filing on their behalf of this Schedule 13G in connection with their beneficial ownership of the Common Stock of Micron Technology Incorporated at May 31, 2002.</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2019-12-13T13:17:26Z</dcterms:created>
  <dcterms:modified xsi:type="dcterms:W3CDTF">2019-12-13T13:17:26Z</dcterms:modified>
</cp:coreProperties>
</file>