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38735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55" w:lineRule="exact"/>
        <w:rPr>
          <w:sz w:val="24"/>
          <w:szCs w:val="24"/>
          <w:color w:val="auto"/>
        </w:rPr>
      </w:pPr>
    </w:p>
    <w:p>
      <w:pPr>
        <w:sectPr>
          <w:pgSz w:w="11900" w:h="16929" w:orient="portrait"/>
          <w:cols w:equalWidth="0" w:num="2">
            <w:col w:w="2180" w:space="48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Sadana Sumit</w:t>
              </w:r>
            </w:hyperlink>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6"/>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MICRON TECHNOLOGY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MU</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28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440" w:type="dxa"/>
            <w:vAlign w:val="bottom"/>
            <w:gridSpan w:val="2"/>
            <w:vMerge w:val="restart"/>
          </w:tcPr>
          <w:p>
            <w:pPr>
              <w:ind w:left="260"/>
              <w:spacing w:after="0" w:line="155" w:lineRule="exact"/>
              <w:rPr>
                <w:sz w:val="20"/>
                <w:szCs w:val="20"/>
                <w:color w:val="auto"/>
              </w:rPr>
            </w:pPr>
            <w:r>
              <w:rPr>
                <w:rFonts w:ascii="Times New Roman" w:cs="Times New Roman" w:eastAsia="Times New Roman" w:hAnsi="Times New Roman"/>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9"/>
                <w:szCs w:val="9"/>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1700" w:type="dxa"/>
            <w:vAlign w:val="bottom"/>
            <w:gridSpan w:val="2"/>
            <w:vMerge w:val="restart"/>
          </w:tcPr>
          <w:p>
            <w:pPr>
              <w:ind w:left="500"/>
              <w:spacing w:after="0"/>
              <w:rPr>
                <w:sz w:val="20"/>
                <w:szCs w:val="20"/>
                <w:color w:val="auto"/>
              </w:rPr>
            </w:pPr>
            <w:r>
              <w:rPr>
                <w:rFonts w:ascii="Arial" w:cs="Arial" w:eastAsia="Arial" w:hAnsi="Arial"/>
                <w:sz w:val="12"/>
                <w:szCs w:val="12"/>
                <w:color w:val="auto"/>
              </w:rPr>
              <w:t>(First)</w:t>
            </w: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40"/>
              <w:spacing w:after="0" w:line="93" w:lineRule="exact"/>
              <w:rPr>
                <w:sz w:val="20"/>
                <w:szCs w:val="20"/>
                <w:color w:val="auto"/>
              </w:rPr>
            </w:pPr>
            <w:r>
              <w:rPr>
                <w:rFonts w:ascii="Arial" w:cs="Arial" w:eastAsia="Arial" w:hAnsi="Arial"/>
                <w:sz w:val="10"/>
                <w:szCs w:val="10"/>
                <w:color w:val="auto"/>
              </w:rPr>
              <w:t>below)</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ind w:left="96"/>
              <w:spacing w:after="0" w:line="93" w:lineRule="exact"/>
              <w:rPr>
                <w:sz w:val="20"/>
                <w:szCs w:val="20"/>
                <w:color w:val="auto"/>
              </w:rPr>
            </w:pPr>
            <w:r>
              <w:rPr>
                <w:rFonts w:ascii="Arial" w:cs="Arial" w:eastAsia="Arial" w:hAnsi="Arial"/>
                <w:sz w:val="10"/>
                <w:szCs w:val="10"/>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restart"/>
          </w:tcPr>
          <w:p>
            <w:pPr>
              <w:ind w:left="200"/>
              <w:spacing w:after="0"/>
              <w:rPr>
                <w:sz w:val="20"/>
                <w:szCs w:val="20"/>
                <w:color w:val="auto"/>
              </w:rPr>
            </w:pPr>
            <w:r>
              <w:rPr>
                <w:rFonts w:ascii="Times New Roman" w:cs="Times New Roman" w:eastAsia="Times New Roman" w:hAnsi="Times New Roman"/>
                <w:sz w:val="16"/>
                <w:szCs w:val="16"/>
                <w:color w:val="0000FF"/>
              </w:rPr>
              <w:t>EVP &amp; Chief Business Officer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8000 S. FEDERAL WAY</w:t>
            </w: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2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0000FF"/>
              </w:rPr>
              <w:t>10/16/2020</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6"/>
              </w:rPr>
              <w:t>MS 40-370</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2C2C2C"/>
            </w:tcBorders>
            <w:gridSpan w:val="6"/>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80" w:type="dxa"/>
            <w:vAlign w:val="bottom"/>
            <w:tcBorders>
              <w:bottom w:val="single" w:sz="8" w:color="2C2C2C"/>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6"/>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BOISE</w:t>
            </w: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ID</w:t>
            </w:r>
          </w:p>
        </w:tc>
        <w:tc>
          <w:tcPr>
            <w:tcW w:w="10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83716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tcPr>
          <w:p>
            <w:pPr>
              <w:ind w:left="14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(City)</w:t>
            </w:r>
          </w:p>
        </w:tc>
        <w:tc>
          <w:tcPr>
            <w:tcW w:w="170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080" w:type="dxa"/>
            <w:vAlign w:val="bottom"/>
          </w:tcPr>
          <w:p>
            <w:pPr>
              <w:ind w:left="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7"/>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820"/>
              <w:spacing w:after="0" w:line="119"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jc w:val="center"/>
              <w:ind w:right="8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jc w:val="center"/>
              <w:ind w:left="672"/>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0"/>
                <w:szCs w:val="10"/>
                <w:color w:val="auto"/>
              </w:rPr>
            </w:pP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Times New Roman" w:cs="Times New Roman" w:eastAsia="Times New Roman" w:hAnsi="Times New Roman"/>
                <w:sz w:val="16"/>
                <w:szCs w:val="16"/>
                <w:color w:val="0000FF"/>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62,572</w:t>
            </w:r>
            <w:r>
              <w:rPr>
                <w:rFonts w:ascii="Times New Roman" w:cs="Times New Roman" w:eastAsia="Times New Roman" w:hAnsi="Times New Roman"/>
                <w:sz w:val="20"/>
                <w:szCs w:val="20"/>
                <w:color w:val="008000"/>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215,265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Times New Roman" w:cs="Times New Roman" w:eastAsia="Times New Roman" w:hAnsi="Times New Roman"/>
                <w:sz w:val="16"/>
                <w:szCs w:val="16"/>
                <w:color w:val="0000FF"/>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16,409</w:t>
            </w:r>
            <w:r>
              <w:rPr>
                <w:rFonts w:ascii="Times New Roman" w:cs="Times New Roman" w:eastAsia="Times New Roman" w:hAnsi="Times New Roman"/>
                <w:sz w:val="20"/>
                <w:szCs w:val="20"/>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198,856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Times New Roman" w:cs="Times New Roman" w:eastAsia="Times New Roman" w:hAnsi="Times New Roman"/>
                <w:sz w:val="16"/>
                <w:szCs w:val="16"/>
                <w:color w:val="0000FF"/>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31,174</w:t>
            </w:r>
            <w:r>
              <w:rPr>
                <w:rFonts w:ascii="Times New Roman" w:cs="Times New Roman" w:eastAsia="Times New Roman" w:hAnsi="Times New Roman"/>
                <w:sz w:val="20"/>
                <w:szCs w:val="20"/>
                <w:color w:val="008000"/>
                <w:vertAlign w:val="superscript"/>
              </w:rPr>
              <w:t>(3)</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230,030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Times New Roman" w:cs="Times New Roman" w:eastAsia="Times New Roman" w:hAnsi="Times New Roman"/>
                <w:sz w:val="16"/>
                <w:szCs w:val="16"/>
                <w:color w:val="0000FF"/>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39,547</w:t>
            </w:r>
            <w:r>
              <w:rPr>
                <w:rFonts w:ascii="Times New Roman" w:cs="Times New Roman" w:eastAsia="Times New Roman" w:hAnsi="Times New Roman"/>
                <w:sz w:val="20"/>
                <w:szCs w:val="20"/>
                <w:color w:val="008000"/>
                <w:vertAlign w:val="superscript"/>
              </w:rPr>
              <w:t>(4)</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269,577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Times New Roman" w:cs="Times New Roman" w:eastAsia="Times New Roman" w:hAnsi="Times New Roman"/>
                <w:sz w:val="16"/>
                <w:szCs w:val="16"/>
                <w:color w:val="0000FF"/>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35,304</w:t>
            </w:r>
            <w:r>
              <w:rPr>
                <w:rFonts w:ascii="Times New Roman" w:cs="Times New Roman" w:eastAsia="Times New Roman" w:hAnsi="Times New Roman"/>
                <w:sz w:val="20"/>
                <w:szCs w:val="20"/>
                <w:color w:val="008000"/>
                <w:vertAlign w:val="superscript"/>
              </w:rPr>
              <w:t>(5)</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234,273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58"/>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58"/>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26,436</w:t>
            </w:r>
            <w:r>
              <w:rPr>
                <w:rFonts w:ascii="Times New Roman" w:cs="Times New Roman" w:eastAsia="Times New Roman" w:hAnsi="Times New Roman"/>
                <w:sz w:val="20"/>
                <w:szCs w:val="20"/>
                <w:color w:val="008000"/>
                <w:w w:val="93"/>
                <w:vertAlign w:val="superscript"/>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w w:val="91"/>
              </w:rPr>
              <w:t>A</w:t>
            </w:r>
          </w:p>
        </w:tc>
        <w:tc>
          <w:tcPr>
            <w:tcW w:w="5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26,436</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26,436</w:t>
            </w: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31,286</w:t>
            </w:r>
            <w:r>
              <w:rPr>
                <w:rFonts w:ascii="Times New Roman" w:cs="Times New Roman" w:eastAsia="Times New Roman" w:hAnsi="Times New Roman"/>
                <w:sz w:val="20"/>
                <w:szCs w:val="20"/>
                <w:color w:val="008000"/>
                <w:w w:val="93"/>
                <w:vertAlign w:val="superscript"/>
              </w:rPr>
              <w:t>(7)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w w:val="91"/>
              </w:rPr>
              <w:t>A</w:t>
            </w:r>
          </w:p>
        </w:tc>
        <w:tc>
          <w:tcPr>
            <w:tcW w:w="5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31,286</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31,286</w:t>
            </w: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0"/>
                <w:szCs w:val="10"/>
                <w:color w:val="008000"/>
              </w:rPr>
              <w:t>(8)</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31,174</w:t>
            </w:r>
            <w:r>
              <w:rPr>
                <w:rFonts w:ascii="Times New Roman" w:cs="Times New Roman" w:eastAsia="Times New Roman" w:hAnsi="Times New Roman"/>
                <w:sz w:val="20"/>
                <w:szCs w:val="20"/>
                <w:color w:val="008000"/>
                <w:w w:val="93"/>
                <w:vertAlign w:val="superscript"/>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25,908</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00" w:type="dxa"/>
            <w:vAlign w:val="bottom"/>
          </w:tcPr>
          <w:p>
            <w:pPr>
              <w:jc w:val="center"/>
              <w:ind w:left="22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0"/>
                <w:szCs w:val="10"/>
                <w:color w:val="auto"/>
              </w:rPr>
            </w:pP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(9)</w:t>
            </w: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39,547</w:t>
            </w:r>
            <w:r>
              <w:rPr>
                <w:rFonts w:ascii="Times New Roman" w:cs="Times New Roman" w:eastAsia="Times New Roman" w:hAnsi="Times New Roman"/>
                <w:sz w:val="20"/>
                <w:szCs w:val="20"/>
                <w:color w:val="008000"/>
                <w:w w:val="93"/>
                <w:vertAlign w:val="superscript"/>
              </w:rPr>
              <w:t>(4)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20,089</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28,628</w:t>
            </w: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74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(10)</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1,318</w:t>
            </w:r>
            <w:r>
              <w:rPr>
                <w:rFonts w:ascii="Times New Roman" w:cs="Times New Roman" w:eastAsia="Times New Roman" w:hAnsi="Times New Roman"/>
                <w:sz w:val="20"/>
                <w:szCs w:val="20"/>
                <w:color w:val="008000"/>
                <w:w w:val="92"/>
                <w:vertAlign w:val="superscript"/>
              </w:rPr>
              <w:t>(12)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1,318</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28,277</w:t>
            </w: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740" w:type="dxa"/>
            <w:vAlign w:val="bottom"/>
            <w:vMerge w:val="restart"/>
          </w:tcPr>
          <w:p>
            <w:pPr>
              <w:jc w:val="center"/>
              <w:ind w:right="18"/>
              <w:spacing w:after="0"/>
              <w:rPr>
                <w:sz w:val="20"/>
                <w:szCs w:val="20"/>
                <w:color w:val="auto"/>
              </w:rPr>
            </w:pPr>
            <w:r>
              <w:rPr>
                <w:rFonts w:ascii="Times New Roman" w:cs="Times New Roman" w:eastAsia="Times New Roman" w:hAnsi="Times New Roman"/>
                <w:sz w:val="10"/>
                <w:szCs w:val="10"/>
                <w:color w:val="008000"/>
              </w:rPr>
              <w:t>(11)</w:t>
            </w:r>
          </w:p>
        </w:tc>
        <w:tc>
          <w:tcPr>
            <w:tcW w:w="54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spacing w:after="0" w:line="298" w:lineRule="exact"/>
              <w:rPr>
                <w:sz w:val="20"/>
                <w:szCs w:val="20"/>
                <w:color w:val="auto"/>
              </w:rPr>
            </w:pPr>
            <w:r>
              <w:rPr>
                <w:rFonts w:ascii="Times New Roman" w:cs="Times New Roman" w:eastAsia="Times New Roman" w:hAnsi="Times New Roman"/>
                <w:sz w:val="32"/>
                <w:szCs w:val="32"/>
                <w:color w:val="0000FF"/>
                <w:w w:val="86"/>
                <w:vertAlign w:val="subscript"/>
              </w:rPr>
              <w:t>123</w:t>
            </w:r>
            <w:r>
              <w:rPr>
                <w:rFonts w:ascii="Times New Roman" w:cs="Times New Roman" w:eastAsia="Times New Roman" w:hAnsi="Times New Roman"/>
                <w:sz w:val="10"/>
                <w:szCs w:val="10"/>
                <w:color w:val="008000"/>
                <w:w w:val="86"/>
              </w:rPr>
              <w:t>(12)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tcPr>
          <w:p>
            <w:pPr>
              <w:jc w:val="right"/>
              <w:ind w:right="2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11"/>
              <w:spacing w:after="0" w:line="125" w:lineRule="exact"/>
              <w:rPr>
                <w:sz w:val="20"/>
                <w:szCs w:val="20"/>
                <w:color w:val="auto"/>
              </w:rPr>
            </w:pPr>
            <w:r>
              <w:rPr>
                <w:rFonts w:ascii="Times New Roman" w:cs="Times New Roman" w:eastAsia="Times New Roman" w:hAnsi="Times New Roman"/>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w w:val="99"/>
              </w:rPr>
              <w:t>123</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23,446</w:t>
            </w:r>
          </w:p>
        </w:tc>
        <w:tc>
          <w:tcPr>
            <w:tcW w:w="640" w:type="dxa"/>
            <w:vAlign w:val="bottom"/>
          </w:tcPr>
          <w:p>
            <w:pPr>
              <w:jc w:val="center"/>
              <w:ind w:left="56"/>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-5148580</wp:posOffset>
            </wp:positionV>
            <wp:extent cx="7036435" cy="518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51879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Awards vest in 33 1/3% increments annually on the anniversary of the grant.</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Withholding of shares of common stock to satisfy tax withholding obligations in connection with the vesting of restricted stock awarded under the Issuer's 2004 Equity Incentive Plan.</w:t>
      </w:r>
    </w:p>
    <w:p>
      <w:pPr>
        <w:spacing w:after="0" w:line="48" w:lineRule="exact"/>
        <w:rPr>
          <w:rFonts w:ascii="Times New Roman" w:cs="Times New Roman" w:eastAsia="Times New Roman" w:hAnsi="Times New Roman"/>
          <w:sz w:val="12"/>
          <w:szCs w:val="12"/>
          <w:color w:val="008000"/>
        </w:rPr>
      </w:pPr>
    </w:p>
    <w:p>
      <w:pPr>
        <w:ind w:left="40" w:right="34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ind w:left="40" w:right="34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Withholding of shares of common stock to satisfy tax withholding obligations in connection with the vesting of performance restricted stock units awarded under the Issuer's 2004 Equity Incentive Plan.</w:t>
      </w:r>
    </w:p>
    <w:p>
      <w:pPr>
        <w:spacing w:after="0" w:line="48" w:lineRule="exact"/>
        <w:rPr>
          <w:rFonts w:ascii="Times New Roman" w:cs="Times New Roman" w:eastAsia="Times New Roman" w:hAnsi="Times New Roman"/>
          <w:sz w:val="12"/>
          <w:szCs w:val="12"/>
          <w:color w:val="008000"/>
        </w:rPr>
      </w:pPr>
    </w:p>
    <w:p>
      <w:pPr>
        <w:ind w:left="40" w:right="1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13"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13"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13" w:lineRule="exact"/>
        <w:rPr>
          <w:rFonts w:ascii="Times New Roman" w:cs="Times New Roman" w:eastAsia="Times New Roman" w:hAnsi="Times New Roman"/>
          <w:sz w:val="12"/>
          <w:szCs w:val="12"/>
          <w:color w:val="008000"/>
        </w:rPr>
      </w:pPr>
    </w:p>
    <w:p>
      <w:pPr>
        <w:ind w:left="40" w:right="44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13" w:lineRule="exact"/>
        <w:rPr>
          <w:rFonts w:ascii="Times New Roman" w:cs="Times New Roman" w:eastAsia="Times New Roman" w:hAnsi="Times New Roman"/>
          <w:sz w:val="12"/>
          <w:szCs w:val="12"/>
          <w:color w:val="008000"/>
        </w:rPr>
      </w:pPr>
    </w:p>
    <w:p>
      <w:pPr>
        <w:ind w:left="40" w:right="140" w:hanging="3"/>
        <w:spacing w:after="0" w:line="259" w:lineRule="auto"/>
        <w:tabs>
          <w:tab w:leader="none" w:pos="2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13"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22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w:t>
      </w:r>
    </w:p>
    <w:p>
      <w:pPr>
        <w:sectPr>
          <w:pgSz w:w="11900" w:h="16929"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following the conclusion of the performance period.</w:t>
      </w:r>
    </w:p>
    <w:p>
      <w:pPr>
        <w:spacing w:after="0" w:line="49" w:lineRule="exact"/>
        <w:rPr>
          <w:sz w:val="20"/>
          <w:szCs w:val="20"/>
          <w:color w:val="auto"/>
        </w:rPr>
      </w:pPr>
    </w:p>
    <w:p>
      <w:pPr>
        <w:ind w:left="3"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16"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Greg Osborn, Attorney-in-fact</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10/20/2020</w:t>
            </w:r>
          </w:p>
        </w:tc>
      </w:tr>
      <w:tr>
        <w:trPr>
          <w:trHeight w:val="219"/>
        </w:trPr>
        <w:tc>
          <w:tcPr>
            <w:tcW w:w="1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2020-10-20T20:53:58Z</dcterms:created>
  <dcterms:modified xsi:type="dcterms:W3CDTF">2020-10-20T20:53:58Z</dcterms:modified>
</cp:coreProperties>
</file>