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6"/>
          <w:szCs w:val="16"/>
          <w:b w:val="1"/>
          <w:bCs w:val="1"/>
          <w:color w:val="auto"/>
        </w:rPr>
        <w:t>As filed with the Securities and Exchange Commission on June 16, 2010</w:t>
      </w:r>
    </w:p>
    <w:p>
      <w:pPr>
        <w:spacing w:after="0" w:line="50" w:lineRule="exact"/>
        <w:rPr>
          <w:sz w:val="24"/>
          <w:szCs w:val="24"/>
          <w:color w:val="auto"/>
        </w:rPr>
      </w:pPr>
    </w:p>
    <w:p>
      <w:pPr>
        <w:ind w:left="8640"/>
        <w:spacing w:after="0"/>
        <w:rPr>
          <w:sz w:val="20"/>
          <w:szCs w:val="20"/>
          <w:color w:val="auto"/>
        </w:rPr>
      </w:pPr>
      <w:r>
        <w:rPr>
          <w:rFonts w:ascii="Arial" w:cs="Arial" w:eastAsia="Arial" w:hAnsi="Arial"/>
          <w:sz w:val="18"/>
          <w:szCs w:val="18"/>
          <w:b w:val="1"/>
          <w:bCs w:val="1"/>
          <w:color w:val="auto"/>
        </w:rPr>
        <w:t>Registration No. 333-167536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Borders>
              <w:top w:val="single" w:sz="8" w:color="auto"/>
            </w:tcBorders>
          </w:tcPr>
          <w:p>
            <w:pPr>
              <w:spacing w:after="0"/>
              <w:rPr>
                <w:sz w:val="19"/>
                <w:szCs w:val="19"/>
                <w:color w:val="auto"/>
              </w:rPr>
            </w:pPr>
          </w:p>
        </w:tc>
        <w:tc>
          <w:tcPr>
            <w:tcW w:w="8240" w:type="dxa"/>
            <w:vAlign w:val="bottom"/>
            <w:tcBorders>
              <w:top w:val="single" w:sz="8" w:color="auto"/>
            </w:tcBorders>
          </w:tcPr>
          <w:p>
            <w:pPr>
              <w:jc w:val="center"/>
              <w:ind w:right="3085"/>
              <w:spacing w:after="0" w:line="229" w:lineRule="exact"/>
              <w:rPr>
                <w:sz w:val="20"/>
                <w:szCs w:val="20"/>
                <w:color w:val="auto"/>
              </w:rPr>
            </w:pPr>
            <w:r>
              <w:rPr>
                <w:rFonts w:ascii="Arial" w:cs="Arial" w:eastAsia="Arial" w:hAnsi="Arial"/>
                <w:sz w:val="22"/>
                <w:szCs w:val="22"/>
                <w:b w:val="1"/>
                <w:bCs w:val="1"/>
                <w:color w:val="auto"/>
                <w:w w:val="97"/>
              </w:rPr>
              <w:t>UNITED STATES</w:t>
            </w:r>
          </w:p>
        </w:tc>
      </w:tr>
      <w:tr>
        <w:trPr>
          <w:trHeight w:val="252"/>
        </w:trPr>
        <w:tc>
          <w:tcPr>
            <w:tcW w:w="3180" w:type="dxa"/>
            <w:vAlign w:val="bottom"/>
          </w:tcPr>
          <w:p>
            <w:pPr>
              <w:spacing w:after="0"/>
              <w:rPr>
                <w:sz w:val="21"/>
                <w:szCs w:val="21"/>
                <w:color w:val="auto"/>
              </w:rPr>
            </w:pPr>
          </w:p>
        </w:tc>
        <w:tc>
          <w:tcPr>
            <w:tcW w:w="8240" w:type="dxa"/>
            <w:vAlign w:val="bottom"/>
          </w:tcPr>
          <w:p>
            <w:pPr>
              <w:jc w:val="center"/>
              <w:ind w:right="3085"/>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34"/>
        </w:trPr>
        <w:tc>
          <w:tcPr>
            <w:tcW w:w="3180" w:type="dxa"/>
            <w:vAlign w:val="bottom"/>
          </w:tcPr>
          <w:p>
            <w:pPr>
              <w:spacing w:after="0"/>
              <w:rPr>
                <w:sz w:val="20"/>
                <w:szCs w:val="20"/>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color w:val="auto"/>
                <w:w w:val="91"/>
              </w:rPr>
              <w:t>Washington, D.C. 20549</w:t>
            </w:r>
          </w:p>
        </w:tc>
      </w:tr>
      <w:tr>
        <w:trPr>
          <w:trHeight w:val="432"/>
        </w:trPr>
        <w:tc>
          <w:tcPr>
            <w:tcW w:w="3180" w:type="dxa"/>
            <w:vAlign w:val="bottom"/>
          </w:tcPr>
          <w:p>
            <w:pPr>
              <w:spacing w:after="0"/>
              <w:rPr>
                <w:sz w:val="24"/>
                <w:szCs w:val="24"/>
                <w:color w:val="auto"/>
              </w:rPr>
            </w:pPr>
          </w:p>
        </w:tc>
        <w:tc>
          <w:tcPr>
            <w:tcW w:w="8240" w:type="dxa"/>
            <w:vAlign w:val="bottom"/>
          </w:tcPr>
          <w:p>
            <w:pPr>
              <w:jc w:val="center"/>
              <w:ind w:right="3065"/>
              <w:spacing w:after="0"/>
              <w:rPr>
                <w:sz w:val="20"/>
                <w:szCs w:val="20"/>
                <w:color w:val="auto"/>
              </w:rPr>
            </w:pPr>
            <w:r>
              <w:rPr>
                <w:rFonts w:ascii="Arial" w:cs="Arial" w:eastAsia="Arial" w:hAnsi="Arial"/>
                <w:sz w:val="22"/>
                <w:szCs w:val="22"/>
                <w:b w:val="1"/>
                <w:bCs w:val="1"/>
                <w:color w:val="auto"/>
                <w:w w:val="98"/>
              </w:rPr>
              <w:t>POST-EFFECTIVE AMENDMENT NO. 1</w:t>
            </w:r>
          </w:p>
        </w:tc>
      </w:tr>
      <w:tr>
        <w:trPr>
          <w:trHeight w:val="243"/>
        </w:trPr>
        <w:tc>
          <w:tcPr>
            <w:tcW w:w="3180" w:type="dxa"/>
            <w:vAlign w:val="bottom"/>
          </w:tcPr>
          <w:p>
            <w:pPr>
              <w:spacing w:after="0"/>
              <w:rPr>
                <w:sz w:val="21"/>
                <w:szCs w:val="21"/>
                <w:color w:val="auto"/>
              </w:rPr>
            </w:pPr>
          </w:p>
        </w:tc>
        <w:tc>
          <w:tcPr>
            <w:tcW w:w="8240" w:type="dxa"/>
            <w:vAlign w:val="bottom"/>
          </w:tcPr>
          <w:p>
            <w:pPr>
              <w:jc w:val="center"/>
              <w:ind w:right="3085"/>
              <w:spacing w:after="0" w:line="243" w:lineRule="exact"/>
              <w:rPr>
                <w:sz w:val="20"/>
                <w:szCs w:val="20"/>
                <w:color w:val="auto"/>
              </w:rPr>
            </w:pPr>
            <w:r>
              <w:rPr>
                <w:rFonts w:ascii="Arial" w:cs="Arial" w:eastAsia="Arial" w:hAnsi="Arial"/>
                <w:sz w:val="22"/>
                <w:szCs w:val="22"/>
                <w:b w:val="1"/>
                <w:bCs w:val="1"/>
                <w:color w:val="auto"/>
                <w:w w:val="98"/>
              </w:rPr>
              <w:t>TO</w:t>
            </w:r>
          </w:p>
        </w:tc>
      </w:tr>
      <w:tr>
        <w:trPr>
          <w:trHeight w:val="243"/>
        </w:trPr>
        <w:tc>
          <w:tcPr>
            <w:tcW w:w="3180" w:type="dxa"/>
            <w:vAlign w:val="bottom"/>
          </w:tcPr>
          <w:p>
            <w:pPr>
              <w:spacing w:after="0"/>
              <w:rPr>
                <w:sz w:val="21"/>
                <w:szCs w:val="21"/>
                <w:color w:val="auto"/>
              </w:rPr>
            </w:pPr>
          </w:p>
        </w:tc>
        <w:tc>
          <w:tcPr>
            <w:tcW w:w="8240" w:type="dxa"/>
            <w:vAlign w:val="bottom"/>
          </w:tcPr>
          <w:p>
            <w:pPr>
              <w:jc w:val="center"/>
              <w:ind w:right="3085"/>
              <w:spacing w:after="0" w:line="243" w:lineRule="exact"/>
              <w:rPr>
                <w:sz w:val="20"/>
                <w:szCs w:val="20"/>
                <w:color w:val="auto"/>
              </w:rPr>
            </w:pPr>
            <w:r>
              <w:rPr>
                <w:rFonts w:ascii="Arial" w:cs="Arial" w:eastAsia="Arial" w:hAnsi="Arial"/>
                <w:sz w:val="22"/>
                <w:szCs w:val="22"/>
                <w:b w:val="1"/>
                <w:bCs w:val="1"/>
                <w:color w:val="auto"/>
                <w:w w:val="96"/>
              </w:rPr>
              <w:t>FORM S-8</w:t>
            </w:r>
          </w:p>
        </w:tc>
      </w:tr>
      <w:tr>
        <w:trPr>
          <w:trHeight w:val="256"/>
        </w:trPr>
        <w:tc>
          <w:tcPr>
            <w:tcW w:w="3180" w:type="dxa"/>
            <w:vAlign w:val="bottom"/>
          </w:tcPr>
          <w:p>
            <w:pPr>
              <w:spacing w:after="0"/>
              <w:rPr>
                <w:sz w:val="22"/>
                <w:szCs w:val="22"/>
                <w:color w:val="auto"/>
              </w:rPr>
            </w:pPr>
          </w:p>
        </w:tc>
        <w:tc>
          <w:tcPr>
            <w:tcW w:w="8240" w:type="dxa"/>
            <w:vAlign w:val="bottom"/>
          </w:tcPr>
          <w:p>
            <w:pPr>
              <w:jc w:val="center"/>
              <w:ind w:right="3065"/>
              <w:spacing w:after="0"/>
              <w:rPr>
                <w:sz w:val="20"/>
                <w:szCs w:val="20"/>
                <w:color w:val="auto"/>
              </w:rPr>
            </w:pPr>
            <w:r>
              <w:rPr>
                <w:rFonts w:ascii="Arial" w:cs="Arial" w:eastAsia="Arial" w:hAnsi="Arial"/>
                <w:sz w:val="22"/>
                <w:szCs w:val="22"/>
                <w:b w:val="1"/>
                <w:bCs w:val="1"/>
                <w:color w:val="auto"/>
                <w:w w:val="99"/>
              </w:rPr>
              <w:t>REGISTRATION STATEMENT</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i w:val="1"/>
                <w:iCs w:val="1"/>
                <w:color w:val="auto"/>
                <w:w w:val="88"/>
              </w:rPr>
              <w:t>Under</w:t>
            </w:r>
          </w:p>
        </w:tc>
      </w:tr>
      <w:tr>
        <w:trPr>
          <w:trHeight w:val="230"/>
        </w:trPr>
        <w:tc>
          <w:tcPr>
            <w:tcW w:w="3180" w:type="dxa"/>
            <w:vAlign w:val="bottom"/>
          </w:tcPr>
          <w:p>
            <w:pPr>
              <w:spacing w:after="0"/>
              <w:rPr>
                <w:sz w:val="20"/>
                <w:szCs w:val="20"/>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441"/>
        </w:trPr>
        <w:tc>
          <w:tcPr>
            <w:tcW w:w="3180" w:type="dxa"/>
            <w:vAlign w:val="bottom"/>
          </w:tcPr>
          <w:p>
            <w:pPr>
              <w:spacing w:after="0"/>
              <w:rPr>
                <w:sz w:val="24"/>
                <w:szCs w:val="24"/>
                <w:color w:val="auto"/>
              </w:rPr>
            </w:pPr>
          </w:p>
        </w:tc>
        <w:tc>
          <w:tcPr>
            <w:tcW w:w="8240" w:type="dxa"/>
            <w:vAlign w:val="bottom"/>
          </w:tcPr>
          <w:p>
            <w:pPr>
              <w:jc w:val="center"/>
              <w:ind w:right="3085"/>
              <w:spacing w:after="0"/>
              <w:rPr>
                <w:sz w:val="20"/>
                <w:szCs w:val="20"/>
                <w:color w:val="auto"/>
              </w:rPr>
            </w:pPr>
            <w:r>
              <w:rPr>
                <w:rFonts w:ascii="Arial" w:cs="Arial" w:eastAsia="Arial" w:hAnsi="Arial"/>
                <w:sz w:val="22"/>
                <w:szCs w:val="22"/>
                <w:b w:val="1"/>
                <w:bCs w:val="1"/>
                <w:color w:val="auto"/>
              </w:rPr>
              <w:t>MICRON TECHNOLOGY, INC.</w:t>
            </w:r>
          </w:p>
        </w:tc>
      </w:tr>
      <w:tr>
        <w:trPr>
          <w:trHeight w:val="234"/>
        </w:trPr>
        <w:tc>
          <w:tcPr>
            <w:tcW w:w="3180" w:type="dxa"/>
            <w:vAlign w:val="bottom"/>
          </w:tcPr>
          <w:p>
            <w:pPr>
              <w:spacing w:after="0"/>
              <w:rPr>
                <w:sz w:val="20"/>
                <w:szCs w:val="20"/>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14"/>
        </w:trPr>
        <w:tc>
          <w:tcPr>
            <w:tcW w:w="318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Delaware</w:t>
            </w:r>
          </w:p>
        </w:tc>
        <w:tc>
          <w:tcPr>
            <w:tcW w:w="8240" w:type="dxa"/>
            <w:vAlign w:val="bottom"/>
          </w:tcPr>
          <w:p>
            <w:pPr>
              <w:jc w:val="center"/>
              <w:ind w:left="4345"/>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(State or other jurisdiction of</w:t>
            </w:r>
          </w:p>
        </w:tc>
        <w:tc>
          <w:tcPr>
            <w:tcW w:w="8240" w:type="dxa"/>
            <w:vAlign w:val="bottom"/>
          </w:tcPr>
          <w:p>
            <w:pPr>
              <w:jc w:val="center"/>
              <w:ind w:left="4325"/>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incorporation or organization)</w:t>
            </w:r>
          </w:p>
        </w:tc>
        <w:tc>
          <w:tcPr>
            <w:tcW w:w="8240" w:type="dxa"/>
            <w:vAlign w:val="bottom"/>
          </w:tcPr>
          <w:p>
            <w:pPr>
              <w:jc w:val="center"/>
              <w:ind w:left="4325"/>
              <w:spacing w:after="0"/>
              <w:rPr>
                <w:sz w:val="20"/>
                <w:szCs w:val="20"/>
                <w:color w:val="auto"/>
              </w:rPr>
            </w:pPr>
            <w:r>
              <w:rPr>
                <w:rFonts w:ascii="Arial" w:cs="Arial" w:eastAsia="Arial" w:hAnsi="Arial"/>
                <w:sz w:val="18"/>
                <w:szCs w:val="18"/>
                <w:b w:val="1"/>
                <w:bCs w:val="1"/>
                <w:color w:val="auto"/>
                <w:w w:val="93"/>
              </w:rPr>
              <w:t>Identification Number)</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90"/>
              </w:rPr>
              <w:t>8000 South Federal Way</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89"/>
              </w:rPr>
              <w:t>P.O. Box 6, Boise Idaho 83707-0006</w:t>
            </w:r>
          </w:p>
        </w:tc>
      </w:tr>
      <w:tr>
        <w:trPr>
          <w:trHeight w:val="234"/>
        </w:trPr>
        <w:tc>
          <w:tcPr>
            <w:tcW w:w="3180" w:type="dxa"/>
            <w:vAlign w:val="bottom"/>
          </w:tcPr>
          <w:p>
            <w:pPr>
              <w:spacing w:after="0"/>
              <w:rPr>
                <w:sz w:val="20"/>
                <w:szCs w:val="20"/>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414"/>
        </w:trPr>
        <w:tc>
          <w:tcPr>
            <w:tcW w:w="3180" w:type="dxa"/>
            <w:vAlign w:val="bottom"/>
          </w:tcPr>
          <w:p>
            <w:pPr>
              <w:spacing w:after="0"/>
              <w:rPr>
                <w:sz w:val="24"/>
                <w:szCs w:val="24"/>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color w:val="auto"/>
              </w:rPr>
              <w:t>NUMONYX HOLDINGS B.V. EQUITY INCENTIVE PLAN</w:t>
            </w:r>
          </w:p>
        </w:tc>
      </w:tr>
      <w:tr>
        <w:trPr>
          <w:trHeight w:val="234"/>
        </w:trPr>
        <w:tc>
          <w:tcPr>
            <w:tcW w:w="3180" w:type="dxa"/>
            <w:vAlign w:val="bottom"/>
          </w:tcPr>
          <w:p>
            <w:pPr>
              <w:spacing w:after="0"/>
              <w:rPr>
                <w:sz w:val="20"/>
                <w:szCs w:val="20"/>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92"/>
              </w:rPr>
              <w:t>(Full title of the plan)</w:t>
            </w:r>
          </w:p>
        </w:tc>
      </w:tr>
      <w:tr>
        <w:trPr>
          <w:trHeight w:val="414"/>
        </w:trPr>
        <w:tc>
          <w:tcPr>
            <w:tcW w:w="3180" w:type="dxa"/>
            <w:vAlign w:val="bottom"/>
          </w:tcPr>
          <w:p>
            <w:pPr>
              <w:spacing w:after="0"/>
              <w:rPr>
                <w:sz w:val="24"/>
                <w:szCs w:val="24"/>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91"/>
              </w:rPr>
              <w:t>Roderic W. Lewis</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90"/>
              </w:rPr>
              <w:t>V.P. of Legal Affairs, General Counsel and Corporate Secretary</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color w:val="auto"/>
                <w:w w:val="90"/>
              </w:rPr>
              <w:t>Micron Technology, Inc.</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90"/>
              </w:rPr>
              <w:t>8000 South Federal Way</w:t>
            </w:r>
          </w:p>
        </w:tc>
      </w:tr>
      <w:tr>
        <w:trPr>
          <w:trHeight w:val="216"/>
        </w:trPr>
        <w:tc>
          <w:tcPr>
            <w:tcW w:w="3180" w:type="dxa"/>
            <w:vAlign w:val="bottom"/>
          </w:tcPr>
          <w:p>
            <w:pPr>
              <w:spacing w:after="0"/>
              <w:rPr>
                <w:sz w:val="18"/>
                <w:szCs w:val="18"/>
                <w:color w:val="auto"/>
              </w:rPr>
            </w:pPr>
          </w:p>
        </w:tc>
        <w:tc>
          <w:tcPr>
            <w:tcW w:w="8240" w:type="dxa"/>
            <w:vAlign w:val="bottom"/>
          </w:tcPr>
          <w:p>
            <w:pPr>
              <w:jc w:val="center"/>
              <w:ind w:right="3085"/>
              <w:spacing w:after="0"/>
              <w:rPr>
                <w:sz w:val="20"/>
                <w:szCs w:val="20"/>
                <w:color w:val="auto"/>
              </w:rPr>
            </w:pPr>
            <w:r>
              <w:rPr>
                <w:rFonts w:ascii="Arial" w:cs="Arial" w:eastAsia="Arial" w:hAnsi="Arial"/>
                <w:sz w:val="18"/>
                <w:szCs w:val="18"/>
                <w:b w:val="1"/>
                <w:bCs w:val="1"/>
                <w:color w:val="auto"/>
                <w:w w:val="89"/>
              </w:rPr>
              <w:t>Boise, Idaho 83716-9632</w:t>
            </w:r>
          </w:p>
        </w:tc>
      </w:tr>
      <w:tr>
        <w:trPr>
          <w:trHeight w:val="234"/>
        </w:trPr>
        <w:tc>
          <w:tcPr>
            <w:tcW w:w="3180" w:type="dxa"/>
            <w:vAlign w:val="bottom"/>
          </w:tcPr>
          <w:p>
            <w:pPr>
              <w:spacing w:after="0"/>
              <w:rPr>
                <w:sz w:val="20"/>
                <w:szCs w:val="20"/>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88"/>
              </w:rPr>
              <w:t>(Name and address of agent for service)</w:t>
            </w:r>
          </w:p>
        </w:tc>
      </w:tr>
      <w:tr>
        <w:trPr>
          <w:trHeight w:val="414"/>
        </w:trPr>
        <w:tc>
          <w:tcPr>
            <w:tcW w:w="3180" w:type="dxa"/>
            <w:vAlign w:val="bottom"/>
          </w:tcPr>
          <w:p>
            <w:pPr>
              <w:spacing w:after="0"/>
              <w:rPr>
                <w:sz w:val="24"/>
                <w:szCs w:val="24"/>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90"/>
              </w:rPr>
              <w:t>(208) 368-4000</w:t>
            </w:r>
          </w:p>
        </w:tc>
      </w:tr>
      <w:tr>
        <w:trPr>
          <w:trHeight w:val="234"/>
        </w:trPr>
        <w:tc>
          <w:tcPr>
            <w:tcW w:w="3180" w:type="dxa"/>
            <w:vAlign w:val="bottom"/>
          </w:tcPr>
          <w:p>
            <w:pPr>
              <w:spacing w:after="0"/>
              <w:rPr>
                <w:sz w:val="20"/>
                <w:szCs w:val="20"/>
                <w:color w:val="auto"/>
              </w:rPr>
            </w:pPr>
          </w:p>
        </w:tc>
        <w:tc>
          <w:tcPr>
            <w:tcW w:w="8240" w:type="dxa"/>
            <w:vAlign w:val="bottom"/>
          </w:tcPr>
          <w:p>
            <w:pPr>
              <w:jc w:val="center"/>
              <w:ind w:right="3065"/>
              <w:spacing w:after="0"/>
              <w:rPr>
                <w:sz w:val="20"/>
                <w:szCs w:val="20"/>
                <w:color w:val="auto"/>
              </w:rPr>
            </w:pPr>
            <w:r>
              <w:rPr>
                <w:rFonts w:ascii="Arial" w:cs="Arial" w:eastAsia="Arial" w:hAnsi="Arial"/>
                <w:sz w:val="18"/>
                <w:szCs w:val="18"/>
                <w:b w:val="1"/>
                <w:bCs w:val="1"/>
                <w:color w:val="auto"/>
                <w:w w:val="88"/>
              </w:rPr>
              <w:t>(Telephone number, including area code, of agent for service)</w:t>
            </w:r>
          </w:p>
        </w:tc>
      </w:tr>
      <w:tr>
        <w:trPr>
          <w:trHeight w:val="875"/>
        </w:trPr>
        <w:tc>
          <w:tcPr>
            <w:tcW w:w="3180" w:type="dxa"/>
            <w:vAlign w:val="bottom"/>
            <w:tcBorders>
              <w:bottom w:val="single" w:sz="8" w:color="808080"/>
            </w:tcBorders>
          </w:tcPr>
          <w:p>
            <w:pPr>
              <w:spacing w:after="0"/>
              <w:rPr>
                <w:sz w:val="24"/>
                <w:szCs w:val="24"/>
                <w:color w:val="auto"/>
              </w:rPr>
            </w:pPr>
          </w:p>
        </w:tc>
        <w:tc>
          <w:tcPr>
            <w:tcW w:w="82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Post-Effective Amendment No. 1 to Form S-8 Registration Statement is being filed solely for the purpose of filing Exhibit 23.2. The Company has made no other changes to the previously filed Form S-8 Registration Statement.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(the “Commission”) pursuant to the Securities Exchange Act of 1934, as amended (the “Exchange Act”), are incorporated in this Registration Statement by reference:</w:t>
      </w:r>
    </w:p>
    <w:p>
      <w:pPr>
        <w:spacing w:after="0" w:line="197" w:lineRule="exact"/>
        <w:rPr>
          <w:sz w:val="20"/>
          <w:szCs w:val="20"/>
          <w:color w:val="auto"/>
        </w:rPr>
      </w:pPr>
    </w:p>
    <w:p>
      <w:pPr>
        <w:ind w:left="1580" w:hanging="924"/>
        <w:spacing w:after="0"/>
        <w:tabs>
          <w:tab w:leader="none" w:pos="1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September 3, 2009 filed with the Commission on October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3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(b)(1) The Company’s Quarterly Report on Form 10-Q for the quarterly period ended December 3, 2009, filed with the Commission on January 12, 2010.</w:t>
      </w:r>
    </w:p>
    <w:p>
      <w:pPr>
        <w:spacing w:after="0" w:line="19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7"/>
          <w:szCs w:val="17"/>
          <w:color w:val="auto"/>
        </w:rPr>
        <w:t>(b)(2)</w:t>
      </w:r>
      <w:r>
        <w:rPr>
          <w:sz w:val="20"/>
          <w:szCs w:val="20"/>
          <w:color w:val="auto"/>
        </w:rPr>
        <w:tab/>
      </w:r>
      <w:r>
        <w:rPr>
          <w:rFonts w:ascii="Arial" w:cs="Arial" w:eastAsia="Arial" w:hAnsi="Arial"/>
          <w:sz w:val="17"/>
          <w:szCs w:val="17"/>
          <w:color w:val="auto"/>
        </w:rPr>
        <w:t>The Company’s Quarterly Report on Form 10-Q for the quarterly period ended March 4, 2010, filed with the Commission on April 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38"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8"/>
          <w:szCs w:val="18"/>
          <w:color w:val="auto"/>
        </w:rPr>
        <w:t>The Company’s Current Report on Form 8-K filed with the Commission on September 29,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8"/>
          <w:szCs w:val="18"/>
          <w:color w:val="auto"/>
        </w:rPr>
        <w:t>The Company’s Current Report on Form 8-K filed with the Commission on October 1,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8"/>
          <w:szCs w:val="18"/>
          <w:color w:val="auto"/>
        </w:rPr>
        <w:t>The Company’s Current Report on Form 8-K filed with the Commission on November 13,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(c)(4)</w:t>
      </w:r>
      <w:r>
        <w:rPr>
          <w:sz w:val="20"/>
          <w:szCs w:val="20"/>
          <w:color w:val="auto"/>
        </w:rPr>
        <w:tab/>
      </w:r>
      <w:r>
        <w:rPr>
          <w:rFonts w:ascii="Arial" w:cs="Arial" w:eastAsia="Arial" w:hAnsi="Arial"/>
          <w:sz w:val="18"/>
          <w:szCs w:val="18"/>
          <w:color w:val="auto"/>
        </w:rPr>
        <w:t>The Company’s Current Report on Form 8-K filed with the Commission on November 27,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(c)(5)</w:t>
      </w:r>
      <w:r>
        <w:rPr>
          <w:sz w:val="20"/>
          <w:szCs w:val="20"/>
          <w:color w:val="auto"/>
        </w:rPr>
        <w:tab/>
      </w:r>
      <w:r>
        <w:rPr>
          <w:rFonts w:ascii="Arial" w:cs="Arial" w:eastAsia="Arial" w:hAnsi="Arial"/>
          <w:sz w:val="18"/>
          <w:szCs w:val="18"/>
          <w:color w:val="auto"/>
        </w:rPr>
        <w:t>The Company’s Current Report on Form 8-K filed with the Commission on December 15,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(c)(6)</w:t>
      </w:r>
      <w:r>
        <w:rPr>
          <w:sz w:val="20"/>
          <w:szCs w:val="20"/>
          <w:color w:val="auto"/>
        </w:rPr>
        <w:tab/>
      </w:r>
      <w:r>
        <w:rPr>
          <w:rFonts w:ascii="Arial" w:cs="Arial" w:eastAsia="Arial" w:hAnsi="Arial"/>
          <w:sz w:val="18"/>
          <w:szCs w:val="18"/>
          <w:color w:val="auto"/>
        </w:rPr>
        <w:t>The Company’s Current Report on Form 8-k filed with the Commission on December 18, 2009.</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(c)(7)</w:t>
      </w:r>
      <w:r>
        <w:rPr>
          <w:sz w:val="20"/>
          <w:szCs w:val="20"/>
          <w:color w:val="auto"/>
        </w:rPr>
        <w:tab/>
      </w:r>
      <w:r>
        <w:rPr>
          <w:rFonts w:ascii="Arial" w:cs="Arial" w:eastAsia="Arial" w:hAnsi="Arial"/>
          <w:sz w:val="18"/>
          <w:szCs w:val="18"/>
          <w:color w:val="auto"/>
        </w:rPr>
        <w:t>The Company’s Current Report on Form 8-K filed with the Commission on January 15,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(c)(8)</w:t>
      </w:r>
      <w:r>
        <w:rPr>
          <w:sz w:val="20"/>
          <w:szCs w:val="20"/>
          <w:color w:val="auto"/>
        </w:rPr>
        <w:tab/>
      </w:r>
      <w:r>
        <w:rPr>
          <w:rFonts w:ascii="Arial" w:cs="Arial" w:eastAsia="Arial" w:hAnsi="Arial"/>
          <w:sz w:val="18"/>
          <w:szCs w:val="18"/>
          <w:color w:val="auto"/>
        </w:rPr>
        <w:t>The Company’s Current Report on Form 8-k filed with the Commission on February 11,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(c)(9)</w:t>
      </w:r>
      <w:r>
        <w:rPr>
          <w:sz w:val="20"/>
          <w:szCs w:val="20"/>
          <w:color w:val="auto"/>
        </w:rPr>
        <w:tab/>
      </w:r>
      <w:r>
        <w:rPr>
          <w:rFonts w:ascii="Arial" w:cs="Arial" w:eastAsia="Arial" w:hAnsi="Arial"/>
          <w:sz w:val="18"/>
          <w:szCs w:val="18"/>
          <w:color w:val="auto"/>
        </w:rPr>
        <w:t>The Company’s Current Report on Form 8-K filed with the Commission on February 18,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(c)(10)</w:t>
      </w:r>
      <w:r>
        <w:rPr>
          <w:sz w:val="20"/>
          <w:szCs w:val="20"/>
          <w:color w:val="auto"/>
        </w:rPr>
        <w:tab/>
      </w:r>
      <w:r>
        <w:rPr>
          <w:rFonts w:ascii="Arial" w:cs="Arial" w:eastAsia="Arial" w:hAnsi="Arial"/>
          <w:sz w:val="18"/>
          <w:szCs w:val="18"/>
          <w:color w:val="auto"/>
        </w:rPr>
        <w:t>The Company’s Current Report on Form 8-K filed with the Commission on March 4,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(c)(11)</w:t>
      </w:r>
      <w:r>
        <w:rPr>
          <w:sz w:val="20"/>
          <w:szCs w:val="20"/>
          <w:color w:val="auto"/>
        </w:rPr>
        <w:tab/>
      </w:r>
      <w:r>
        <w:rPr>
          <w:rFonts w:ascii="Arial" w:cs="Arial" w:eastAsia="Arial" w:hAnsi="Arial"/>
          <w:sz w:val="18"/>
          <w:szCs w:val="18"/>
          <w:color w:val="auto"/>
        </w:rPr>
        <w:t>The Company’s Current Report on Form 8-K filed with the Commission on May 13, 2010.</w:t>
      </w:r>
    </w:p>
    <w:p>
      <w:pPr>
        <w:spacing w:after="0" w:line="25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(c)(12)</w:t>
      </w:r>
      <w:r>
        <w:rPr>
          <w:sz w:val="20"/>
          <w:szCs w:val="20"/>
          <w:color w:val="auto"/>
        </w:rPr>
        <w:tab/>
      </w:r>
      <w:r>
        <w:rPr>
          <w:rFonts w:ascii="Arial" w:cs="Arial" w:eastAsia="Arial" w:hAnsi="Arial"/>
          <w:sz w:val="18"/>
          <w:szCs w:val="18"/>
          <w:color w:val="auto"/>
        </w:rPr>
        <w:t>The Company’s Current Report on Form 8-K filed with the Commission on June 3, 2010.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ind w:right="20" w:firstLine="656"/>
        <w:spacing w:after="0" w:line="308" w:lineRule="auto"/>
        <w:tabs>
          <w:tab w:leader="none" w:pos="149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Company’s common stock contained in the Company’s Registration Statement on Form 8-A, filed December 21, 2009, including any amendment or report filed with the Securities and Exchange Commission for the purpose of updating such description.</w:t>
      </w:r>
    </w:p>
    <w:p>
      <w:pPr>
        <w:spacing w:after="0" w:line="174" w:lineRule="exact"/>
        <w:rPr>
          <w:sz w:val="20"/>
          <w:szCs w:val="20"/>
          <w:color w:val="auto"/>
        </w:rPr>
      </w:pPr>
    </w:p>
    <w:p>
      <w:pPr>
        <w:jc w:val="both"/>
        <w:ind w:firstLine="698"/>
        <w:spacing w:after="0" w:line="270" w:lineRule="auto"/>
        <w:rPr>
          <w:sz w:val="20"/>
          <w:szCs w:val="20"/>
          <w:color w:val="auto"/>
        </w:rPr>
      </w:pPr>
      <w:r>
        <w:rPr>
          <w:rFonts w:ascii="Arial" w:cs="Arial" w:eastAsia="Arial" w:hAnsi="Arial"/>
          <w:sz w:val="17"/>
          <w:szCs w:val="17"/>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 provided, however, that documents or information deemed to have been furnished and not filed in accordance with the rules of the Securities and Exchange Commission shall not be deemed incorporated by reference into this Registration Statement. Any statement contained herein or in a document, all or a portion of which is incorporated or deemed to be incorpora 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9700" w:type="dxa"/>
            <w:vAlign w:val="bottom"/>
          </w:tcPr>
          <w:p>
            <w:pPr>
              <w:spacing w:after="0"/>
              <w:rPr>
                <w:sz w:val="20"/>
                <w:szCs w:val="20"/>
                <w:color w:val="auto"/>
              </w:rPr>
            </w:pPr>
          </w:p>
        </w:tc>
      </w:tr>
      <w:tr>
        <w:trPr>
          <w:trHeight w:val="459"/>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ITEM 8. EXHIBITS</w:t>
            </w:r>
          </w:p>
        </w:tc>
        <w:tc>
          <w:tcPr>
            <w:tcW w:w="97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7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720" w:type="dxa"/>
            <w:vAlign w:val="bottom"/>
            <w:gridSpan w:val="2"/>
          </w:tcPr>
          <w:p>
            <w:pPr>
              <w:spacing w:after="0"/>
              <w:rPr>
                <w:sz w:val="19"/>
                <w:szCs w:val="19"/>
                <w:color w:val="auto"/>
              </w:rPr>
            </w:pPr>
          </w:p>
        </w:tc>
        <w:tc>
          <w:tcPr>
            <w:tcW w:w="97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97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Numonyx Holdings B.V. Equity Incentive Plan.</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4.2*</w:t>
            </w:r>
          </w:p>
        </w:tc>
        <w:tc>
          <w:tcPr>
            <w:tcW w:w="9700" w:type="dxa"/>
            <w:vAlign w:val="bottom"/>
          </w:tcPr>
          <w:p>
            <w:pPr>
              <w:ind w:left="80"/>
              <w:spacing w:after="0"/>
              <w:rPr>
                <w:sz w:val="20"/>
                <w:szCs w:val="20"/>
                <w:color w:val="auto"/>
              </w:rPr>
            </w:pPr>
            <w:r>
              <w:rPr>
                <w:rFonts w:ascii="Arial" w:cs="Arial" w:eastAsia="Arial" w:hAnsi="Arial"/>
                <w:sz w:val="18"/>
                <w:szCs w:val="18"/>
                <w:color w:val="auto"/>
              </w:rPr>
              <w:t>Numonyx Holdings B.V. Equity Incentive Plan Forms of Agreement.</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5.1*</w:t>
            </w:r>
          </w:p>
        </w:tc>
        <w:tc>
          <w:tcPr>
            <w:tcW w:w="9700" w:type="dxa"/>
            <w:vAlign w:val="bottom"/>
          </w:tcPr>
          <w:p>
            <w:pPr>
              <w:ind w:left="8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23.1*</w:t>
            </w:r>
          </w:p>
        </w:tc>
        <w:tc>
          <w:tcPr>
            <w:tcW w:w="9700" w:type="dxa"/>
            <w:vAlign w:val="bottom"/>
          </w:tcPr>
          <w:p>
            <w:pPr>
              <w:ind w:left="80"/>
              <w:spacing w:after="0"/>
              <w:rPr>
                <w:sz w:val="20"/>
                <w:szCs w:val="20"/>
                <w:color w:val="auto"/>
              </w:rPr>
            </w:pPr>
            <w:r>
              <w:rPr>
                <w:rFonts w:ascii="Arial" w:cs="Arial" w:eastAsia="Arial" w:hAnsi="Arial"/>
                <w:sz w:val="18"/>
                <w:szCs w:val="18"/>
                <w:color w:val="auto"/>
              </w:rPr>
              <w:t>Consent of Wilson Sonsini Goodrich &amp; Rosati, Professional Corporation (contained in Exhibit 5.1).</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23.2</w:t>
            </w:r>
          </w:p>
        </w:tc>
        <w:tc>
          <w:tcPr>
            <w:tcW w:w="970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24.1*</w:t>
            </w:r>
          </w:p>
        </w:tc>
        <w:tc>
          <w:tcPr>
            <w:tcW w:w="9700" w:type="dxa"/>
            <w:vAlign w:val="bottom"/>
          </w:tcPr>
          <w:p>
            <w:pPr>
              <w:ind w:left="8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with Form S-8 dated June 16,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7"/>
        <w:spacing w:after="0"/>
        <w:tabs>
          <w:tab w:leader="none" w:pos="21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right="140" w:firstLine="1953"/>
        <w:spacing w:after="0" w:line="293" w:lineRule="auto"/>
        <w:tabs>
          <w:tab w:leader="none" w:pos="221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1" w:lineRule="exact"/>
        <w:rPr>
          <w:rFonts w:ascii="Arial" w:cs="Arial" w:eastAsia="Arial" w:hAnsi="Arial"/>
          <w:sz w:val="16"/>
          <w:szCs w:val="16"/>
          <w:color w:val="auto"/>
        </w:rPr>
      </w:pPr>
    </w:p>
    <w:p>
      <w:pPr>
        <w:ind w:right="620" w:firstLine="1953"/>
        <w:spacing w:after="0" w:line="277" w:lineRule="auto"/>
        <w:tabs>
          <w:tab w:leader="none" w:pos="22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460" w:firstLine="1297"/>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Securities and Exchange Commission by the Company pursuant to Section 13 or Section 15(d) of the Exchange Act that are incorporated by reference in the Registration Statement.</w:t>
      </w:r>
    </w:p>
    <w:p>
      <w:pPr>
        <w:spacing w:after="0" w:line="193" w:lineRule="exact"/>
        <w:rPr>
          <w:sz w:val="20"/>
          <w:szCs w:val="20"/>
          <w:color w:val="auto"/>
        </w:rPr>
      </w:pPr>
    </w:p>
    <w:p>
      <w:pPr>
        <w:ind w:right="100" w:firstLine="1305"/>
        <w:spacing w:after="0" w:line="264" w:lineRule="auto"/>
        <w:tabs>
          <w:tab w:leader="none" w:pos="1548" w:val="left"/>
        </w:tabs>
        <w:numPr>
          <w:ilvl w:val="2"/>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right="160" w:firstLine="1305"/>
        <w:spacing w:after="0" w:line="277" w:lineRule="auto"/>
        <w:tabs>
          <w:tab w:leader="none" w:pos="154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right="280" w:firstLine="656"/>
        <w:spacing w:after="0" w:line="25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Arial" w:cs="Arial" w:eastAsia="Arial" w:hAnsi="Arial"/>
          <w:sz w:val="18"/>
          <w:szCs w:val="18"/>
          <w:color w:val="auto"/>
        </w:rPr>
      </w:pPr>
    </w:p>
    <w:p>
      <w:pPr>
        <w:ind w:firstLine="8"/>
        <w:spacing w:after="0" w:line="254"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 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660" w:hanging="96"/>
        <w:spacing w:after="0"/>
        <w:tabs>
          <w:tab w:leader="none" w:pos="5660" w:val="left"/>
        </w:tabs>
        <w:numPr>
          <w:ilvl w:val="3"/>
          <w:numId w:val="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Company certifies that it has reasonable grounds to believe that it meets all of the requirements for filing on Form S-8 and has duly caused this Amendment No. 1 to Registration Statement to be signed on its behalf by the undersigned, thereunto duly authorized, in the City of Boise, State of Idaho, on this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June 2010.</w:t>
      </w:r>
    </w:p>
    <w:p>
      <w:pPr>
        <w:spacing w:after="0" w:line="1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454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/s/ Ronald C. Foster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Ronald C. Foster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Vice President of Finance and Chief Financial Officer (Principal Financial and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Accounting Officer)</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has been signed by the following person in the capacities and on the dates indicated:</w:t>
      </w:r>
    </w:p>
    <w:p>
      <w:pPr>
        <w:spacing w:after="0" w:line="193" w:lineRule="exact"/>
        <w:rPr>
          <w:sz w:val="20"/>
          <w:szCs w:val="20"/>
          <w:color w:val="auto"/>
        </w:rPr>
      </w:pPr>
    </w:p>
    <w:p>
      <w:pPr>
        <w:ind w:left="1780"/>
        <w:spacing w:after="0"/>
        <w:tabs>
          <w:tab w:leader="none" w:pos="6700" w:val="left"/>
          <w:tab w:leader="none" w:pos="102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384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44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Ronald C. Foster</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W. Bagley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9"/>
              </w:rPr>
              <w:t>Chairman of the Board, Chief Executive Officer (Principal Executive</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Officer)</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7"/>
              </w:rPr>
              <w:t>Vice President of Finance, Chief Financial Officer (Principal Financial</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Officer and Principal Accounting Officer)</w:t>
            </w: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216"/>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3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16, 2010</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600" w:space="720"/>
            <w:col w:w="7080"/>
          </w:cols>
          <w:pgMar w:left="240" w:top="513" w:right="259" w:bottom="1440" w:gutter="0" w:footer="0" w:header="0"/>
          <w:type w:val="continuous"/>
        </w:sectPr>
      </w:pPr>
    </w:p>
    <w:p>
      <w:pPr>
        <w:spacing w:after="0" w:line="281" w:lineRule="exact"/>
        <w:rPr>
          <w:sz w:val="20"/>
          <w:szCs w:val="20"/>
          <w:color w:val="auto"/>
        </w:rPr>
      </w:pPr>
    </w:p>
    <w:p>
      <w:pPr>
        <w:ind w:right="9180" w:firstLine="8"/>
        <w:spacing w:after="0" w:line="264"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Ronald C. Foster</w:t>
      </w:r>
      <w:r>
        <w:rPr>
          <w:rFonts w:ascii="Arial" w:cs="Arial" w:eastAsia="Arial" w:hAnsi="Arial"/>
          <w:sz w:val="18"/>
          <w:szCs w:val="18"/>
          <w:color w:val="auto"/>
        </w:rPr>
        <w:t xml:space="preserve"> (Ronald C. Foster) </w:t>
      </w:r>
      <w:r>
        <w:rPr>
          <w:rFonts w:ascii="Arial" w:cs="Arial" w:eastAsia="Arial" w:hAnsi="Arial"/>
          <w:sz w:val="18"/>
          <w:szCs w:val="18"/>
          <w:i w:val="1"/>
          <w:iCs w:val="1"/>
          <w:color w:val="auto"/>
        </w:rPr>
        <w:t>Attorney-in-Fact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6"/>
              </w:rPr>
              <w:t>Exhibit</w:t>
            </w:r>
          </w:p>
        </w:tc>
        <w:tc>
          <w:tcPr>
            <w:tcW w:w="9900" w:type="dxa"/>
            <w:vAlign w:val="bottom"/>
          </w:tcPr>
          <w:p>
            <w:pPr>
              <w:ind w:left="33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0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Number</w:t>
            </w:r>
          </w:p>
        </w:tc>
        <w:tc>
          <w:tcPr>
            <w:tcW w:w="990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520" w:type="dxa"/>
            <w:vAlign w:val="bottom"/>
            <w:gridSpan w:val="2"/>
          </w:tcPr>
          <w:p>
            <w:pPr>
              <w:spacing w:after="0"/>
              <w:rPr>
                <w:sz w:val="19"/>
                <w:szCs w:val="19"/>
                <w:color w:val="auto"/>
              </w:rPr>
            </w:pPr>
          </w:p>
        </w:tc>
        <w:tc>
          <w:tcPr>
            <w:tcW w:w="9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990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rPr>
              <w:t>Numonyx Holdings B.V. Equity Incentive Plan.</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4.2*</w:t>
            </w:r>
          </w:p>
        </w:tc>
        <w:tc>
          <w:tcPr>
            <w:tcW w:w="9900" w:type="dxa"/>
            <w:vAlign w:val="bottom"/>
          </w:tcPr>
          <w:p>
            <w:pPr>
              <w:ind w:left="280"/>
              <w:spacing w:after="0"/>
              <w:rPr>
                <w:sz w:val="20"/>
                <w:szCs w:val="20"/>
                <w:color w:val="auto"/>
              </w:rPr>
            </w:pPr>
            <w:r>
              <w:rPr>
                <w:rFonts w:ascii="Arial" w:cs="Arial" w:eastAsia="Arial" w:hAnsi="Arial"/>
                <w:sz w:val="18"/>
                <w:szCs w:val="18"/>
                <w:color w:val="auto"/>
              </w:rPr>
              <w:t>Numonyx Holdings B.V. Equity Incentive Plan Forms of Agreement.</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5.1*</w:t>
            </w:r>
          </w:p>
        </w:tc>
        <w:tc>
          <w:tcPr>
            <w:tcW w:w="9900" w:type="dxa"/>
            <w:vAlign w:val="bottom"/>
          </w:tcPr>
          <w:p>
            <w:pPr>
              <w:ind w:left="28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280"/>
              <w:spacing w:after="0"/>
              <w:rPr>
                <w:sz w:val="20"/>
                <w:szCs w:val="20"/>
                <w:color w:val="auto"/>
              </w:rPr>
            </w:pPr>
            <w:r>
              <w:rPr>
                <w:rFonts w:ascii="Arial" w:cs="Arial" w:eastAsia="Arial" w:hAnsi="Arial"/>
                <w:sz w:val="18"/>
                <w:szCs w:val="18"/>
                <w:color w:val="auto"/>
              </w:rPr>
              <w:t>Consent of Wilson Sonsini Goodrich &amp; Rosati, Professional Corporation (contained in Exhibit 5.1).</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23.2</w:t>
            </w:r>
          </w:p>
        </w:tc>
        <w:tc>
          <w:tcPr>
            <w:tcW w:w="990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24.1*</w:t>
            </w:r>
          </w:p>
        </w:tc>
        <w:tc>
          <w:tcPr>
            <w:tcW w:w="9900" w:type="dxa"/>
            <w:vAlign w:val="bottom"/>
          </w:tcPr>
          <w:p>
            <w:pPr>
              <w:ind w:left="28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Form S-8 dated June 16, 2010.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report dated October 28, 2009, except with respect to our opinion on the consolidated financial statements insofar as it relates to the effects of the change in accounting for convertible debt instruments and noncontrolling interests, which is as of March 4, 2010, relating to the financial statements, financial statement schedule, and the effectiveness of internal control over financial reporting, which appears in Micron Technology Inc.'s Current Report on Form 8-K dated March 4,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5">
    <w:nsid w:val="79E2A9E3"/>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
      <w:numFmt w:val="bullet"/>
      <w:start w:val="1"/>
    </w:lvl>
  </w:abstractNum>
  <w:abstractNum w:abstractNumId="6">
    <w:nsid w:val="7545E146"/>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2019-12-10T05:17:07Z</dcterms:created>
  <dcterms:modified xsi:type="dcterms:W3CDTF">2019-12-10T05:17:07Z</dcterms:modified>
</cp:coreProperties>
</file>