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20,853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10/16/2022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6,613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10/16/2022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6,613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6,613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Award vests 25% on October 15, 2023, and 1/16 of the total restricted stock award vests quarterly thereafter.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Withholding of shares of common stock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Acquisition resulted from the vesting of an equal number of Restricted Stock Units.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Restricted Stock Units vested or will vest in equal installments on October 16, 2021, 2022, 2023, and 2024.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2022-10-17T16:13:07Z</dcterms:created>
  <dcterms:modified xsi:type="dcterms:W3CDTF">2022-10-17T16:13:07Z</dcterms:modified>
</cp:coreProperties>
</file>