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8720" w:type="dxa"/>
            <w:vAlign w:val="bottom"/>
            <w:tcBorders>
              <w:right w:val="single" w:sz="8" w:color="auto"/>
            </w:tcBorders>
            <w:vMerge w:val="restart"/>
          </w:tcPr>
          <w:p>
            <w:pPr>
              <w:jc w:val="center"/>
              <w:ind w:left="2521"/>
              <w:spacing w:after="0"/>
              <w:rPr>
                <w:sz w:val="20"/>
                <w:szCs w:val="20"/>
                <w:color w:val="auto"/>
              </w:rPr>
            </w:pPr>
            <w:r>
              <w:rPr>
                <w:rFonts w:ascii="Arial" w:cs="Arial" w:eastAsia="Arial" w:hAnsi="Arial"/>
                <w:sz w:val="22"/>
                <w:szCs w:val="22"/>
                <w:b w:val="1"/>
                <w:bCs w:val="1"/>
                <w:color w:val="auto"/>
                <w:w w:val="97"/>
              </w:rPr>
              <w:t>UNITED STATES</w:t>
            </w:r>
          </w:p>
        </w:tc>
        <w:tc>
          <w:tcPr>
            <w:tcW w:w="2700" w:type="dxa"/>
            <w:vAlign w:val="bottom"/>
            <w:tcBorders>
              <w:top w:val="single" w:sz="8" w:color="auto"/>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96"/>
        </w:trPr>
        <w:tc>
          <w:tcPr>
            <w:tcW w:w="8720" w:type="dxa"/>
            <w:vAlign w:val="bottom"/>
            <w:tcBorders>
              <w:right w:val="single" w:sz="8" w:color="auto"/>
            </w:tcBorders>
            <w:vMerge w:val="continue"/>
          </w:tcPr>
          <w:p>
            <w:pPr>
              <w:spacing w:after="0"/>
              <w:rPr>
                <w:sz w:val="17"/>
                <w:szCs w:val="17"/>
                <w:color w:val="auto"/>
              </w:rPr>
            </w:pPr>
          </w:p>
        </w:tc>
        <w:tc>
          <w:tcPr>
            <w:tcW w:w="270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OMB Number:   3235-0145</w:t>
            </w:r>
          </w:p>
        </w:tc>
        <w:tc>
          <w:tcPr>
            <w:tcW w:w="0" w:type="dxa"/>
            <w:vAlign w:val="bottom"/>
          </w:tcPr>
          <w:p>
            <w:pPr>
              <w:spacing w:after="0"/>
              <w:rPr>
                <w:sz w:val="1"/>
                <w:szCs w:val="1"/>
                <w:color w:val="auto"/>
              </w:rPr>
            </w:pPr>
          </w:p>
        </w:tc>
      </w:tr>
      <w:tr>
        <w:trPr>
          <w:trHeight w:val="252"/>
        </w:trPr>
        <w:tc>
          <w:tcPr>
            <w:tcW w:w="8720" w:type="dxa"/>
            <w:vAlign w:val="bottom"/>
            <w:tcBorders>
              <w:right w:val="single" w:sz="8" w:color="auto"/>
            </w:tcBorders>
          </w:tcPr>
          <w:p>
            <w:pPr>
              <w:jc w:val="center"/>
              <w:ind w:left="2521"/>
              <w:spacing w:after="0"/>
              <w:rPr>
                <w:sz w:val="20"/>
                <w:szCs w:val="20"/>
                <w:color w:val="auto"/>
              </w:rPr>
            </w:pPr>
            <w:r>
              <w:rPr>
                <w:rFonts w:ascii="Arial" w:cs="Arial" w:eastAsia="Arial" w:hAnsi="Arial"/>
                <w:sz w:val="22"/>
                <w:szCs w:val="22"/>
                <w:b w:val="1"/>
                <w:bCs w:val="1"/>
                <w:color w:val="auto"/>
                <w:w w:val="99"/>
              </w:rPr>
              <w:t>SECURITIES AND EXCHANGE COMMISSION</w:t>
            </w:r>
          </w:p>
        </w:tc>
        <w:tc>
          <w:tcPr>
            <w:tcW w:w="2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Expires:   February 28, 2009</w:t>
            </w:r>
          </w:p>
        </w:tc>
        <w:tc>
          <w:tcPr>
            <w:tcW w:w="0" w:type="dxa"/>
            <w:vAlign w:val="bottom"/>
          </w:tcPr>
          <w:p>
            <w:pPr>
              <w:spacing w:after="0"/>
              <w:rPr>
                <w:sz w:val="1"/>
                <w:szCs w:val="1"/>
                <w:color w:val="auto"/>
              </w:rPr>
            </w:pPr>
          </w:p>
        </w:tc>
      </w:tr>
      <w:tr>
        <w:trPr>
          <w:trHeight w:val="220"/>
        </w:trPr>
        <w:tc>
          <w:tcPr>
            <w:tcW w:w="8720" w:type="dxa"/>
            <w:vAlign w:val="bottom"/>
            <w:tcBorders>
              <w:right w:val="single" w:sz="8" w:color="auto"/>
            </w:tcBorders>
          </w:tcPr>
          <w:p>
            <w:pPr>
              <w:jc w:val="center"/>
              <w:ind w:left="2521"/>
              <w:spacing w:after="0"/>
              <w:rPr>
                <w:sz w:val="20"/>
                <w:szCs w:val="20"/>
                <w:color w:val="auto"/>
              </w:rPr>
            </w:pPr>
            <w:r>
              <w:rPr>
                <w:rFonts w:ascii="Arial" w:cs="Arial" w:eastAsia="Arial" w:hAnsi="Arial"/>
                <w:sz w:val="18"/>
                <w:szCs w:val="18"/>
                <w:b w:val="1"/>
                <w:bCs w:val="1"/>
                <w:color w:val="auto"/>
                <w:w w:val="91"/>
              </w:rPr>
              <w:t>Washington, D.C. 20549</w:t>
            </w:r>
          </w:p>
        </w:tc>
        <w:tc>
          <w:tcPr>
            <w:tcW w:w="2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230"/>
        </w:trPr>
        <w:tc>
          <w:tcPr>
            <w:tcW w:w="8720" w:type="dxa"/>
            <w:vAlign w:val="bottom"/>
            <w:tcBorders>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hours per response........ 10.4</w:t>
            </w:r>
          </w:p>
        </w:tc>
        <w:tc>
          <w:tcPr>
            <w:tcW w:w="0" w:type="dxa"/>
            <w:vAlign w:val="bottom"/>
          </w:tcPr>
          <w:p>
            <w:pPr>
              <w:spacing w:after="0"/>
              <w:rPr>
                <w:sz w:val="1"/>
                <w:szCs w:val="1"/>
                <w:color w:val="auto"/>
              </w:rPr>
            </w:pPr>
          </w:p>
        </w:tc>
      </w:tr>
      <w:tr>
        <w:trPr>
          <w:trHeight w:val="463"/>
        </w:trPr>
        <w:tc>
          <w:tcPr>
            <w:tcW w:w="8720" w:type="dxa"/>
            <w:vAlign w:val="bottom"/>
          </w:tcPr>
          <w:p>
            <w:pPr>
              <w:jc w:val="center"/>
              <w:ind w:left="2601"/>
              <w:spacing w:after="0"/>
              <w:rPr>
                <w:sz w:val="20"/>
                <w:szCs w:val="20"/>
                <w:color w:val="auto"/>
              </w:rPr>
            </w:pPr>
            <w:r>
              <w:rPr>
                <w:rFonts w:ascii="Arial" w:cs="Arial" w:eastAsia="Arial" w:hAnsi="Arial"/>
                <w:sz w:val="22"/>
                <w:szCs w:val="22"/>
                <w:b w:val="1"/>
                <w:bCs w:val="1"/>
                <w:color w:val="auto"/>
                <w:w w:val="96"/>
              </w:rPr>
              <w:t>SCHEDULE 13G</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720" w:type="dxa"/>
            <w:vAlign w:val="bottom"/>
          </w:tcPr>
          <w:p>
            <w:pPr>
              <w:jc w:val="center"/>
              <w:ind w:left="2621"/>
              <w:spacing w:after="0"/>
              <w:rPr>
                <w:sz w:val="20"/>
                <w:szCs w:val="20"/>
                <w:color w:val="auto"/>
              </w:rPr>
            </w:pPr>
            <w:r>
              <w:rPr>
                <w:rFonts w:ascii="Arial" w:cs="Arial" w:eastAsia="Arial" w:hAnsi="Arial"/>
                <w:sz w:val="18"/>
                <w:szCs w:val="18"/>
                <w:b w:val="1"/>
                <w:bCs w:val="1"/>
                <w:color w:val="auto"/>
                <w:w w:val="89"/>
              </w:rPr>
              <w:t>Under the Securities Exchange Act of 1934</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720" w:type="dxa"/>
            <w:vAlign w:val="bottom"/>
          </w:tcPr>
          <w:p>
            <w:pPr>
              <w:jc w:val="center"/>
              <w:ind w:left="2621"/>
              <w:spacing w:after="0"/>
              <w:rPr>
                <w:sz w:val="20"/>
                <w:szCs w:val="20"/>
                <w:color w:val="auto"/>
              </w:rPr>
            </w:pPr>
            <w:r>
              <w:rPr>
                <w:rFonts w:ascii="Arial" w:cs="Arial" w:eastAsia="Arial" w:hAnsi="Arial"/>
                <w:sz w:val="18"/>
                <w:szCs w:val="18"/>
                <w:b w:val="1"/>
                <w:bCs w:val="1"/>
                <w:color w:val="auto"/>
                <w:w w:val="92"/>
              </w:rPr>
              <w:t>(Amendment No. 11)*</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8720" w:type="dxa"/>
            <w:vAlign w:val="bottom"/>
            <w:tcBorders>
              <w:bottom w:val="single" w:sz="8" w:color="auto"/>
            </w:tcBorders>
          </w:tcPr>
          <w:p>
            <w:pPr>
              <w:jc w:val="center"/>
              <w:ind w:left="2621"/>
              <w:spacing w:after="0"/>
              <w:rPr>
                <w:sz w:val="20"/>
                <w:szCs w:val="20"/>
                <w:color w:val="auto"/>
              </w:rPr>
            </w:pPr>
            <w:r>
              <w:rPr>
                <w:rFonts w:ascii="Arial" w:cs="Arial" w:eastAsia="Arial" w:hAnsi="Arial"/>
                <w:sz w:val="32"/>
                <w:szCs w:val="32"/>
                <w:b w:val="1"/>
                <w:bCs w:val="1"/>
                <w:color w:val="auto"/>
                <w:w w:val="91"/>
              </w:rPr>
              <w:t>Micron Technology Inc.</w:t>
            </w:r>
          </w:p>
        </w:tc>
        <w:tc>
          <w:tcPr>
            <w:tcW w:w="2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720" w:type="dxa"/>
            <w:vAlign w:val="bottom"/>
          </w:tcPr>
          <w:p>
            <w:pPr>
              <w:jc w:val="center"/>
              <w:ind w:left="2601"/>
              <w:spacing w:after="0"/>
              <w:rPr>
                <w:sz w:val="20"/>
                <w:szCs w:val="20"/>
                <w:color w:val="auto"/>
              </w:rPr>
            </w:pPr>
            <w:r>
              <w:rPr>
                <w:rFonts w:ascii="Arial" w:cs="Arial" w:eastAsia="Arial" w:hAnsi="Arial"/>
                <w:sz w:val="18"/>
                <w:szCs w:val="18"/>
                <w:color w:val="auto"/>
                <w:w w:val="90"/>
              </w:rPr>
              <w:t>(Name of Issuer)</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8720" w:type="dxa"/>
            <w:vAlign w:val="bottom"/>
            <w:tcBorders>
              <w:bottom w:val="single" w:sz="8" w:color="auto"/>
            </w:tcBorders>
          </w:tcPr>
          <w:p>
            <w:pPr>
              <w:jc w:val="center"/>
              <w:ind w:left="2601"/>
              <w:spacing w:after="0"/>
              <w:rPr>
                <w:sz w:val="20"/>
                <w:szCs w:val="20"/>
                <w:color w:val="auto"/>
              </w:rPr>
            </w:pPr>
            <w:r>
              <w:rPr>
                <w:rFonts w:ascii="Arial" w:cs="Arial" w:eastAsia="Arial" w:hAnsi="Arial"/>
                <w:sz w:val="18"/>
                <w:szCs w:val="18"/>
                <w:b w:val="1"/>
                <w:bCs w:val="1"/>
                <w:color w:val="auto"/>
                <w:w w:val="89"/>
              </w:rPr>
              <w:t>Common</w:t>
            </w:r>
          </w:p>
        </w:tc>
        <w:tc>
          <w:tcPr>
            <w:tcW w:w="2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20" w:type="dxa"/>
            <w:vAlign w:val="bottom"/>
          </w:tcPr>
          <w:p>
            <w:pPr>
              <w:jc w:val="center"/>
              <w:ind w:left="2621"/>
              <w:spacing w:after="0"/>
              <w:rPr>
                <w:sz w:val="20"/>
                <w:szCs w:val="20"/>
                <w:color w:val="auto"/>
              </w:rPr>
            </w:pPr>
            <w:r>
              <w:rPr>
                <w:rFonts w:ascii="Arial" w:cs="Arial" w:eastAsia="Arial" w:hAnsi="Arial"/>
                <w:sz w:val="18"/>
                <w:szCs w:val="18"/>
                <w:color w:val="auto"/>
                <w:w w:val="92"/>
              </w:rPr>
              <w:t>(Title of Class of Securities)</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8720" w:type="dxa"/>
            <w:vAlign w:val="bottom"/>
            <w:tcBorders>
              <w:bottom w:val="single" w:sz="8" w:color="auto"/>
            </w:tcBorders>
          </w:tcPr>
          <w:p>
            <w:pPr>
              <w:jc w:val="center"/>
              <w:ind w:left="2621"/>
              <w:spacing w:after="0"/>
              <w:rPr>
                <w:sz w:val="20"/>
                <w:szCs w:val="20"/>
                <w:color w:val="auto"/>
              </w:rPr>
            </w:pPr>
            <w:r>
              <w:rPr>
                <w:rFonts w:ascii="Arial" w:cs="Arial" w:eastAsia="Arial" w:hAnsi="Arial"/>
                <w:sz w:val="18"/>
                <w:szCs w:val="18"/>
                <w:b w:val="1"/>
                <w:bCs w:val="1"/>
                <w:color w:val="auto"/>
                <w:w w:val="88"/>
              </w:rPr>
              <w:t>595112103</w:t>
            </w:r>
          </w:p>
        </w:tc>
        <w:tc>
          <w:tcPr>
            <w:tcW w:w="2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20" w:type="dxa"/>
            <w:vAlign w:val="bottom"/>
          </w:tcPr>
          <w:p>
            <w:pPr>
              <w:jc w:val="center"/>
              <w:ind w:left="2601"/>
              <w:spacing w:after="0"/>
              <w:rPr>
                <w:sz w:val="20"/>
                <w:szCs w:val="20"/>
                <w:color w:val="auto"/>
              </w:rPr>
            </w:pPr>
            <w:r>
              <w:rPr>
                <w:rFonts w:ascii="Arial" w:cs="Arial" w:eastAsia="Arial" w:hAnsi="Arial"/>
                <w:sz w:val="18"/>
                <w:szCs w:val="18"/>
                <w:color w:val="auto"/>
                <w:w w:val="92"/>
              </w:rPr>
              <w:t>(CUSIP Number)</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720" w:type="dxa"/>
            <w:vAlign w:val="bottom"/>
          </w:tcPr>
          <w:p>
            <w:pPr>
              <w:jc w:val="center"/>
              <w:ind w:left="2601"/>
              <w:spacing w:after="0"/>
              <w:rPr>
                <w:sz w:val="20"/>
                <w:szCs w:val="20"/>
                <w:color w:val="auto"/>
              </w:rPr>
            </w:pPr>
            <w:r>
              <w:rPr>
                <w:rFonts w:ascii="Arial" w:cs="Arial" w:eastAsia="Arial" w:hAnsi="Arial"/>
                <w:sz w:val="18"/>
                <w:szCs w:val="18"/>
                <w:b w:val="1"/>
                <w:bCs w:val="1"/>
                <w:color w:val="auto"/>
                <w:w w:val="90"/>
              </w:rPr>
              <w:t>December 31, 2008</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7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720" w:type="dxa"/>
            <w:vAlign w:val="bottom"/>
          </w:tcPr>
          <w:p>
            <w:pPr>
              <w:jc w:val="center"/>
              <w:ind w:left="2601"/>
              <w:spacing w:after="0"/>
              <w:rPr>
                <w:sz w:val="20"/>
                <w:szCs w:val="20"/>
                <w:color w:val="auto"/>
              </w:rPr>
            </w:pPr>
            <w:r>
              <w:rPr>
                <w:rFonts w:ascii="Arial" w:cs="Arial" w:eastAsia="Arial" w:hAnsi="Arial"/>
                <w:sz w:val="18"/>
                <w:szCs w:val="18"/>
                <w:color w:val="auto"/>
                <w:w w:val="92"/>
              </w:rPr>
              <w:t>(Date of Event Which Requires Filing of this Statement)</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PRIMECAP Management Company 95-3868081</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225 South Lake Ave., #400, Pasadena, CA 91101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-919480</wp:posOffset>
            </wp:positionV>
            <wp:extent cx="5874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-1134110</wp:posOffset>
            </wp:positionV>
            <wp:extent cx="5874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-1751330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7,727,813</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4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4" w:right="239" w:bottom="49" w:gutter="0" w:footer="0" w:header="0"/>
        </w:sectPr>
      </w:pPr>
    </w:p>
    <w:bookmarkStart w:id="1" w:name="page2"/>
    <w:bookmarkEnd w:id="1"/>
    <w:p>
      <w:pPr>
        <w:ind w:left="2700" w:right="680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56,312,650</w:t>
      </w:r>
    </w:p>
    <w:p>
      <w:pPr>
        <w:spacing w:after="0" w:line="386" w:lineRule="exact"/>
        <w:rPr>
          <w:rFonts w:ascii="Arial" w:cs="Arial" w:eastAsia="Arial" w:hAnsi="Arial"/>
          <w:sz w:val="18"/>
          <w:szCs w:val="18"/>
          <w:color w:val="auto"/>
        </w:rPr>
      </w:pPr>
    </w:p>
    <w:p>
      <w:pPr>
        <w:ind w:left="2700" w:right="662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5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56,312,650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7.37%</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-2017395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-2566035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Micron Technology Inc.</w:t>
      </w:r>
    </w:p>
    <w:p>
      <w:pPr>
        <w:spacing w:after="0" w:line="116" w:lineRule="exact"/>
        <w:rPr>
          <w:rFonts w:ascii="Arial" w:cs="Arial" w:eastAsia="Arial" w:hAnsi="Arial"/>
          <w:sz w:val="18"/>
          <w:szCs w:val="18"/>
          <w:color w:val="auto"/>
        </w:rPr>
      </w:pPr>
    </w:p>
    <w:p>
      <w:pPr>
        <w:ind w:left="1440" w:right="634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Issuer’s Principal Executive Offices 8000 S. Federal Way, Boise, ID 83707-0006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PRIMECAP Management Company</w:t>
      </w:r>
    </w:p>
    <w:p>
      <w:pPr>
        <w:spacing w:after="0" w:line="116" w:lineRule="exact"/>
        <w:rPr>
          <w:rFonts w:ascii="Arial" w:cs="Arial" w:eastAsia="Arial" w:hAnsi="Arial"/>
          <w:sz w:val="18"/>
          <w:szCs w:val="18"/>
          <w:color w:val="auto"/>
        </w:rPr>
      </w:pPr>
    </w:p>
    <w:p>
      <w:pPr>
        <w:ind w:left="1440" w:right="548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225 South Lake Ave., #400, Pasadena, CA 91101</w:t>
      </w:r>
    </w:p>
    <w:p>
      <w:pPr>
        <w:spacing w:after="0" w:line="29" w:lineRule="exact"/>
        <w:rPr>
          <w:rFonts w:ascii="Arial" w:cs="Arial" w:eastAsia="Arial" w:hAnsi="Arial"/>
          <w:sz w:val="16"/>
          <w:szCs w:val="16"/>
          <w:color w:val="auto"/>
        </w:rPr>
      </w:pPr>
    </w:p>
    <w:p>
      <w:pPr>
        <w:ind w:left="1440" w:right="894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U.S.A.</w:t>
      </w:r>
    </w:p>
    <w:p>
      <w:pPr>
        <w:spacing w:after="0" w:line="29" w:lineRule="exact"/>
        <w:rPr>
          <w:rFonts w:ascii="Arial" w:cs="Arial" w:eastAsia="Arial" w:hAnsi="Arial"/>
          <w:sz w:val="16"/>
          <w:szCs w:val="16"/>
          <w:color w:val="auto"/>
        </w:rPr>
      </w:pPr>
    </w:p>
    <w:p>
      <w:pPr>
        <w:ind w:left="1440" w:right="7840" w:hanging="493"/>
        <w:spacing w:after="0" w:line="277"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75" w:lineRule="exact"/>
        <w:rPr>
          <w:rFonts w:ascii="Arial" w:cs="Arial" w:eastAsia="Arial" w:hAnsi="Arial"/>
          <w:sz w:val="18"/>
          <w:szCs w:val="18"/>
          <w:color w:val="auto"/>
        </w:rPr>
      </w:pPr>
    </w:p>
    <w:p>
      <w:pPr>
        <w:ind w:left="1440" w:right="860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595112103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-1069340</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-1421130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25"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360" w:type="dxa"/>
            <w:vAlign w:val="bottom"/>
            <w:vMerge w:val="restart"/>
          </w:tcPr>
          <w:p>
            <w:pPr>
              <w:spacing w:after="0"/>
              <w:rPr>
                <w:sz w:val="20"/>
                <w:szCs w:val="20"/>
                <w:color w:val="auto"/>
              </w:rPr>
            </w:pPr>
            <w:r>
              <w:rPr>
                <w:rFonts w:ascii="Arial" w:cs="Arial" w:eastAsia="Arial" w:hAnsi="Arial"/>
                <w:sz w:val="18"/>
                <w:szCs w:val="18"/>
                <w:color w:val="auto"/>
              </w:rPr>
              <w:t>(k)</w:t>
            </w:r>
          </w:p>
        </w:tc>
        <w:tc>
          <w:tcPr>
            <w:tcW w:w="440" w:type="dxa"/>
            <w:vAlign w:val="bottom"/>
            <w:vMerge w:val="restart"/>
          </w:tcPr>
          <w:p>
            <w:pPr>
              <w:ind w:left="140"/>
              <w:spacing w:after="0"/>
              <w:rPr>
                <w:sz w:val="20"/>
                <w:szCs w:val="20"/>
                <w:color w:val="auto"/>
              </w:rPr>
            </w:pPr>
            <w:r>
              <w:rPr>
                <w:rFonts w:ascii="Arial" w:cs="Arial" w:eastAsia="Arial" w:hAnsi="Arial"/>
                <w:sz w:val="18"/>
                <w:szCs w:val="18"/>
                <w:color w:val="auto"/>
              </w:rPr>
              <w:t>o</w:t>
            </w:r>
          </w:p>
        </w:tc>
        <w:tc>
          <w:tcPr>
            <w:tcW w:w="7800" w:type="dxa"/>
            <w:vAlign w:val="bottom"/>
          </w:tcPr>
          <w:p>
            <w:pPr>
              <w:ind w:left="220"/>
              <w:spacing w:after="0"/>
              <w:rPr>
                <w:sz w:val="20"/>
                <w:szCs w:val="20"/>
                <w:color w:val="auto"/>
              </w:rPr>
            </w:pPr>
            <w:r>
              <w:rPr>
                <w:rFonts w:ascii="Arial" w:cs="Arial" w:eastAsia="Arial" w:hAnsi="Arial"/>
                <w:sz w:val="18"/>
                <w:szCs w:val="18"/>
                <w:color w:val="auto"/>
                <w:w w:val="92"/>
              </w:rPr>
              <w:t>Group, in accordance with § 240.13d–1(b)(1)(ii)(K). If filing as a non-U.S. institution in accordance with</w:t>
            </w:r>
          </w:p>
        </w:tc>
        <w:tc>
          <w:tcPr>
            <w:tcW w:w="0" w:type="dxa"/>
            <w:vAlign w:val="bottom"/>
          </w:tcPr>
          <w:p>
            <w:pPr>
              <w:spacing w:after="0"/>
              <w:rPr>
                <w:sz w:val="1"/>
                <w:szCs w:val="1"/>
                <w:color w:val="auto"/>
              </w:rPr>
            </w:pPr>
          </w:p>
        </w:tc>
      </w:tr>
      <w:tr>
        <w:trPr>
          <w:trHeight w:val="135"/>
        </w:trPr>
        <w:tc>
          <w:tcPr>
            <w:tcW w:w="36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7800" w:type="dxa"/>
            <w:vAlign w:val="bottom"/>
            <w:vMerge w:val="restart"/>
          </w:tcPr>
          <w:p>
            <w:pPr>
              <w:ind w:left="220"/>
              <w:spacing w:after="0"/>
              <w:rPr>
                <w:sz w:val="20"/>
                <w:szCs w:val="20"/>
                <w:color w:val="auto"/>
              </w:rPr>
            </w:pPr>
            <w:r>
              <w:rPr>
                <w:rFonts w:ascii="Arial" w:cs="Arial" w:eastAsia="Arial" w:hAnsi="Arial"/>
                <w:sz w:val="18"/>
                <w:szCs w:val="18"/>
                <w:color w:val="auto"/>
                <w:w w:val="98"/>
              </w:rPr>
              <w:t>§ 240.13d–1(b)(1)(ii)(J), please specify the type of institution:____________________________</w:t>
            </w: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00" w:top="193" w:right="399" w:bottom="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right="7620" w:hanging="394"/>
        <w:spacing w:after="0" w:line="340" w:lineRule="auto"/>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56,312,650</w:t>
      </w:r>
    </w:p>
    <w:p>
      <w:pPr>
        <w:spacing w:after="0" w:line="129" w:lineRule="exact"/>
        <w:rPr>
          <w:rFonts w:ascii="Arial" w:cs="Arial" w:eastAsia="Arial" w:hAnsi="Arial"/>
          <w:sz w:val="18"/>
          <w:szCs w:val="18"/>
          <w:color w:val="auto"/>
        </w:rPr>
      </w:pPr>
    </w:p>
    <w:p>
      <w:pPr>
        <w:ind w:left="1600" w:hanging="40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7.37%</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260" w:hanging="453"/>
        <w:spacing w:after="0" w:line="340" w:lineRule="auto"/>
        <w:tabs>
          <w:tab w:leader="none" w:pos="2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7,727,813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6080" w:hanging="478"/>
        <w:spacing w:after="0" w:line="340" w:lineRule="auto"/>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5340" w:hanging="503"/>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56,312,650</w:t>
      </w:r>
    </w:p>
    <w:p>
      <w:pPr>
        <w:spacing w:after="0" w:line="129" w:lineRule="exact"/>
        <w:rPr>
          <w:rFonts w:ascii="Arial" w:cs="Arial" w:eastAsia="Arial" w:hAnsi="Arial"/>
          <w:sz w:val="18"/>
          <w:szCs w:val="18"/>
          <w:color w:val="auto"/>
        </w:rPr>
      </w:pPr>
    </w:p>
    <w:p>
      <w:pPr>
        <w:ind w:left="2220" w:right="5160" w:hanging="498"/>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36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9" w:lineRule="exact"/>
        <w:rPr>
          <w:sz w:val="20"/>
          <w:szCs w:val="20"/>
          <w:color w:val="auto"/>
        </w:rPr>
      </w:pPr>
    </w:p>
    <w:p>
      <w:pPr>
        <w:ind w:left="1120" w:hanging="1120"/>
        <w:spacing w:after="0" w:line="282" w:lineRule="auto"/>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ectPr>
          <w:pgSz w:w="11900" w:h="16838" w:orient="portrait"/>
          <w:cols w:equalWidth="0" w:num="1">
            <w:col w:w="11280"/>
          </w:cols>
          <w:pgMar w:left="300" w:top="341" w:right="319" w:bottom="0" w:gutter="0" w:footer="0" w:header="0"/>
        </w:sectPr>
      </w:pPr>
    </w:p>
    <w:bookmarkStart w:id="3" w:name="page4"/>
    <w:bookmarkEnd w:id="3"/>
    <w:p>
      <w:pPr>
        <w:ind w:left="940" w:hanging="543"/>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sz w:val="20"/>
          <w:szCs w:val="20"/>
          <w:color w:val="auto"/>
        </w:rPr>
      </w:pPr>
    </w:p>
    <w:p>
      <w:pPr>
        <w:ind w:left="1500" w:right="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7" w:lineRule="exact"/>
        <w:rPr>
          <w:sz w:val="20"/>
          <w:szCs w:val="20"/>
          <w:color w:val="auto"/>
        </w:rPr>
      </w:pPr>
    </w:p>
    <w:p>
      <w:pPr>
        <w:ind w:left="940" w:hanging="543"/>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sz w:val="20"/>
          <w:szCs w:val="20"/>
          <w:color w:val="auto"/>
        </w:rPr>
      </w:pPr>
    </w:p>
    <w:p>
      <w:pPr>
        <w:ind w:left="1500" w:right="16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5, 2009</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Karen Chen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Karen Chen, CCO</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34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abstractNum>
  <w:abstractNum w:abstractNumId="2">
    <w:nsid w:val="7545E146"/>
    <w:multiLevelType w:val="hybridMultilevel"/>
    <w:lvl w:ilvl="0">
      <w:lvlJc w:val="left"/>
      <w:lvlText w:val="%1"/>
      <w:numFmt w:val="decimal"/>
      <w:start w:val="1"/>
    </w:lvl>
    <w:lvl w:ilvl="1">
      <w:lvlJc w:val="left"/>
      <w:lvlText w:val="%2."/>
      <w:numFmt w:val="decimal"/>
      <w:start w:val="7"/>
    </w:lvl>
  </w:abstractNum>
  <w:abstractNum w:abstractNumId="3">
    <w:nsid w:val="515F007C"/>
    <w:multiLevelType w:val="hybridMultilevel"/>
    <w:lvl w:ilvl="0">
      <w:lvlJc w:val="left"/>
      <w:lvlText w:val="%1."/>
      <w:numFmt w:val="decimal"/>
      <w:start w:val="9"/>
    </w:lvl>
    <w:lvl w:ilvl="1">
      <w:lvlJc w:val="left"/>
      <w:lvlText w:val="%2"/>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Roman"/>
      <w:start w:val="2"/>
    </w:lvl>
  </w:abstractNum>
  <w:abstractNum w:abstractNumId="10">
    <w:nsid w:val="66EF438D"/>
    <w:multiLevelType w:val="hybridMultilevel"/>
    <w:lvl w:ilvl="0">
      <w:lvlJc w:val="left"/>
      <w:lvlText w:val="(%1)"/>
      <w:numFmt w:val="lowerRoman"/>
      <w:start w:val="3"/>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2019-12-10T05:04:20Z</dcterms:created>
  <dcterms:modified xsi:type="dcterms:W3CDTF">2019-12-10T05:04:20Z</dcterms:modified>
</cp:coreProperties>
</file>