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2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 8-K</w:t>
      </w:r>
    </w:p>
    <w:p>
      <w:pPr>
        <w:spacing w:after="0" w:line="24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3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March 26, 2013</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MICRON TECHNOLOGY,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48"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3800" w:type="dxa"/>
            <w:vAlign w:val="bottom"/>
            <w:tcBorders>
              <w:bottom w:val="single" w:sz="8" w:color="auto"/>
            </w:tcBorders>
          </w:tcPr>
          <w:p>
            <w:pPr>
              <w:jc w:val="center"/>
              <w:ind w:left="350"/>
              <w:spacing w:after="0"/>
              <w:rPr>
                <w:sz w:val="20"/>
                <w:szCs w:val="20"/>
                <w:color w:val="auto"/>
              </w:rPr>
            </w:pPr>
            <w:r>
              <w:rPr>
                <w:rFonts w:ascii="Arial" w:cs="Arial" w:eastAsia="Arial" w:hAnsi="Arial"/>
                <w:sz w:val="18"/>
                <w:szCs w:val="18"/>
                <w:b w:val="1"/>
                <w:bCs w:val="1"/>
                <w:color w:val="auto"/>
                <w:w w:val="91"/>
              </w:rPr>
              <w:t>Delaware</w:t>
            </w:r>
          </w:p>
        </w:tc>
        <w:tc>
          <w:tcPr>
            <w:tcW w:w="4080" w:type="dxa"/>
            <w:vAlign w:val="bottom"/>
            <w:tcBorders>
              <w:bottom w:val="single" w:sz="8" w:color="auto"/>
            </w:tcBorders>
          </w:tcPr>
          <w:p>
            <w:pPr>
              <w:jc w:val="right"/>
              <w:ind w:right="1510"/>
              <w:spacing w:after="0"/>
              <w:rPr>
                <w:sz w:val="20"/>
                <w:szCs w:val="20"/>
                <w:color w:val="auto"/>
              </w:rPr>
            </w:pPr>
            <w:r>
              <w:rPr>
                <w:rFonts w:ascii="Arial" w:cs="Arial" w:eastAsia="Arial" w:hAnsi="Arial"/>
                <w:sz w:val="18"/>
                <w:szCs w:val="18"/>
                <w:b w:val="1"/>
                <w:bCs w:val="1"/>
                <w:color w:val="auto"/>
              </w:rPr>
              <w:t>1-10658</w:t>
            </w:r>
          </w:p>
        </w:tc>
        <w:tc>
          <w:tcPr>
            <w:tcW w:w="3540" w:type="dxa"/>
            <w:vAlign w:val="bottom"/>
            <w:tcBorders>
              <w:bottom w:val="single" w:sz="8" w:color="auto"/>
            </w:tcBorders>
          </w:tcPr>
          <w:p>
            <w:pPr>
              <w:jc w:val="right"/>
              <w:ind w:right="1310"/>
              <w:spacing w:after="0"/>
              <w:rPr>
                <w:sz w:val="20"/>
                <w:szCs w:val="20"/>
                <w:color w:val="auto"/>
              </w:rPr>
            </w:pPr>
            <w:r>
              <w:rPr>
                <w:rFonts w:ascii="Arial" w:cs="Arial" w:eastAsia="Arial" w:hAnsi="Arial"/>
                <w:sz w:val="18"/>
                <w:szCs w:val="18"/>
                <w:b w:val="1"/>
                <w:bCs w:val="1"/>
                <w:color w:val="auto"/>
              </w:rPr>
              <w:t>75-1618004</w:t>
            </w:r>
          </w:p>
        </w:tc>
      </w:tr>
      <w:tr>
        <w:trPr>
          <w:trHeight w:val="230"/>
        </w:trPr>
        <w:tc>
          <w:tcPr>
            <w:tcW w:w="3800" w:type="dxa"/>
            <w:vAlign w:val="bottom"/>
          </w:tcPr>
          <w:p>
            <w:pPr>
              <w:jc w:val="center"/>
              <w:ind w:left="350"/>
              <w:spacing w:after="0"/>
              <w:rPr>
                <w:sz w:val="20"/>
                <w:szCs w:val="20"/>
                <w:color w:val="auto"/>
              </w:rPr>
            </w:pPr>
            <w:r>
              <w:rPr>
                <w:rFonts w:ascii="Arial" w:cs="Arial" w:eastAsia="Arial" w:hAnsi="Arial"/>
                <w:sz w:val="18"/>
                <w:szCs w:val="18"/>
                <w:color w:val="auto"/>
                <w:w w:val="92"/>
              </w:rPr>
              <w:t>(State or other jurisdiction of incorporation)</w:t>
            </w:r>
          </w:p>
        </w:tc>
        <w:tc>
          <w:tcPr>
            <w:tcW w:w="4080" w:type="dxa"/>
            <w:vAlign w:val="bottom"/>
          </w:tcPr>
          <w:p>
            <w:pPr>
              <w:jc w:val="center"/>
              <w:ind w:left="190"/>
              <w:spacing w:after="0"/>
              <w:rPr>
                <w:sz w:val="20"/>
                <w:szCs w:val="20"/>
                <w:color w:val="auto"/>
              </w:rPr>
            </w:pPr>
            <w:r>
              <w:rPr>
                <w:rFonts w:ascii="Arial" w:cs="Arial" w:eastAsia="Arial" w:hAnsi="Arial"/>
                <w:sz w:val="18"/>
                <w:szCs w:val="18"/>
                <w:color w:val="auto"/>
                <w:w w:val="93"/>
              </w:rPr>
              <w:t>(Commission File Number)</w:t>
            </w:r>
          </w:p>
        </w:tc>
        <w:tc>
          <w:tcPr>
            <w:tcW w:w="3540" w:type="dxa"/>
            <w:vAlign w:val="bottom"/>
          </w:tcPr>
          <w:p>
            <w:pPr>
              <w:jc w:val="right"/>
              <w:ind w:right="390"/>
              <w:spacing w:after="0"/>
              <w:rPr>
                <w:sz w:val="20"/>
                <w:szCs w:val="20"/>
                <w:color w:val="auto"/>
              </w:rPr>
            </w:pPr>
            <w:r>
              <w:rPr>
                <w:rFonts w:ascii="Arial" w:cs="Arial" w:eastAsia="Arial" w:hAnsi="Arial"/>
                <w:sz w:val="18"/>
                <w:szCs w:val="18"/>
                <w:color w:val="auto"/>
              </w:rPr>
              <w:t>(I.R.S. Employer Identification No.)</w:t>
            </w:r>
          </w:p>
        </w:tc>
      </w:tr>
      <w:tr>
        <w:trPr>
          <w:trHeight w:val="427"/>
        </w:trPr>
        <w:tc>
          <w:tcPr>
            <w:tcW w:w="3800" w:type="dxa"/>
            <w:vAlign w:val="bottom"/>
          </w:tcPr>
          <w:p>
            <w:pPr>
              <w:spacing w:after="0"/>
              <w:rPr>
                <w:sz w:val="24"/>
                <w:szCs w:val="24"/>
                <w:color w:val="auto"/>
              </w:rPr>
            </w:pPr>
          </w:p>
        </w:tc>
        <w:tc>
          <w:tcPr>
            <w:tcW w:w="4080" w:type="dxa"/>
            <w:vAlign w:val="bottom"/>
          </w:tcPr>
          <w:p>
            <w:pPr>
              <w:jc w:val="center"/>
              <w:spacing w:after="0"/>
              <w:rPr>
                <w:sz w:val="20"/>
                <w:szCs w:val="20"/>
                <w:color w:val="auto"/>
              </w:rPr>
            </w:pPr>
            <w:r>
              <w:rPr>
                <w:rFonts w:ascii="Arial" w:cs="Arial" w:eastAsia="Arial" w:hAnsi="Arial"/>
                <w:sz w:val="18"/>
                <w:szCs w:val="18"/>
                <w:b w:val="1"/>
                <w:bCs w:val="1"/>
                <w:color w:val="auto"/>
                <w:w w:val="90"/>
              </w:rPr>
              <w:t>8000 South Federal Way</w:t>
            </w:r>
          </w:p>
        </w:tc>
        <w:tc>
          <w:tcPr>
            <w:tcW w:w="3540" w:type="dxa"/>
            <w:vAlign w:val="bottom"/>
          </w:tcPr>
          <w:p>
            <w:pPr>
              <w:spacing w:after="0"/>
              <w:rPr>
                <w:sz w:val="24"/>
                <w:szCs w:val="24"/>
                <w:color w:val="auto"/>
              </w:rPr>
            </w:pPr>
          </w:p>
        </w:tc>
      </w:tr>
      <w:tr>
        <w:trPr>
          <w:trHeight w:val="241"/>
        </w:trPr>
        <w:tc>
          <w:tcPr>
            <w:tcW w:w="3800" w:type="dxa"/>
            <w:vAlign w:val="bottom"/>
          </w:tcPr>
          <w:p>
            <w:pPr>
              <w:spacing w:after="0"/>
              <w:rPr>
                <w:sz w:val="20"/>
                <w:szCs w:val="20"/>
                <w:color w:val="auto"/>
              </w:rPr>
            </w:pPr>
          </w:p>
        </w:tc>
        <w:tc>
          <w:tcPr>
            <w:tcW w:w="40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Boise, Idaho 83716-9632</w:t>
            </w:r>
          </w:p>
        </w:tc>
        <w:tc>
          <w:tcPr>
            <w:tcW w:w="3540" w:type="dxa"/>
            <w:vAlign w:val="bottom"/>
          </w:tcPr>
          <w:p>
            <w:pPr>
              <w:spacing w:after="0"/>
              <w:rPr>
                <w:sz w:val="20"/>
                <w:szCs w:val="20"/>
                <w:color w:val="auto"/>
              </w:rPr>
            </w:pPr>
          </w:p>
        </w:tc>
      </w:tr>
      <w:tr>
        <w:trPr>
          <w:trHeight w:val="230"/>
        </w:trPr>
        <w:tc>
          <w:tcPr>
            <w:tcW w:w="3800" w:type="dxa"/>
            <w:vAlign w:val="bottom"/>
          </w:tcPr>
          <w:p>
            <w:pPr>
              <w:spacing w:after="0"/>
              <w:rPr>
                <w:sz w:val="20"/>
                <w:szCs w:val="20"/>
                <w:color w:val="auto"/>
              </w:rPr>
            </w:pPr>
          </w:p>
        </w:tc>
        <w:tc>
          <w:tcPr>
            <w:tcW w:w="4080" w:type="dxa"/>
            <w:vAlign w:val="bottom"/>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3540" w:type="dxa"/>
            <w:vAlign w:val="bottom"/>
          </w:tcPr>
          <w:p>
            <w:pPr>
              <w:spacing w:after="0"/>
              <w:rPr>
                <w:sz w:val="20"/>
                <w:szCs w:val="20"/>
                <w:color w:val="auto"/>
              </w:rPr>
            </w:pPr>
          </w:p>
        </w:tc>
      </w:tr>
    </w:tbl>
    <w:p>
      <w:pPr>
        <w:spacing w:after="0" w:line="210" w:lineRule="exact"/>
        <w:rPr>
          <w:sz w:val="24"/>
          <w:szCs w:val="24"/>
          <w:color w:val="auto"/>
        </w:rPr>
      </w:pPr>
    </w:p>
    <w:p>
      <w:pPr>
        <w:jc w:val="center"/>
        <w:ind w:left="540"/>
        <w:spacing w:after="0"/>
        <w:rPr>
          <w:sz w:val="20"/>
          <w:szCs w:val="20"/>
          <w:color w:val="auto"/>
        </w:rPr>
      </w:pPr>
      <w:r>
        <w:rPr>
          <w:rFonts w:ascii="Arial" w:cs="Arial" w:eastAsia="Arial" w:hAnsi="Arial"/>
          <w:sz w:val="18"/>
          <w:szCs w:val="18"/>
          <w:b w:val="1"/>
          <w:bCs w:val="1"/>
          <w:color w:val="auto"/>
        </w:rPr>
        <w:t>(208) 368-4000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2157730</wp:posOffset>
            </wp:positionH>
            <wp:positionV relativeFrom="paragraph">
              <wp:posOffset>17145</wp:posOffset>
            </wp:positionV>
            <wp:extent cx="327596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275965" cy="17145"/>
                    </a:xfrm>
                    <a:prstGeom prst="rect">
                      <a:avLst/>
                    </a:prstGeom>
                    <a:noFill/>
                  </pic:spPr>
                </pic:pic>
              </a:graphicData>
            </a:graphic>
          </wp:anchor>
        </w:drawing>
      </w:r>
    </w:p>
    <w:p>
      <w:pPr>
        <w:spacing w:after="0" w:line="20" w:lineRule="exact"/>
        <w:rPr>
          <w:sz w:val="24"/>
          <w:szCs w:val="24"/>
          <w:color w:val="auto"/>
        </w:rPr>
      </w:pPr>
    </w:p>
    <w:p>
      <w:pPr>
        <w:jc w:val="center"/>
        <w:ind w:left="540"/>
        <w:spacing w:after="0"/>
        <w:rPr>
          <w:sz w:val="20"/>
          <w:szCs w:val="20"/>
          <w:color w:val="auto"/>
        </w:rPr>
      </w:pPr>
      <w:r>
        <w:rPr>
          <w:rFonts w:ascii="Arial" w:cs="Arial" w:eastAsia="Arial" w:hAnsi="Arial"/>
          <w:sz w:val="18"/>
          <w:szCs w:val="18"/>
          <w:color w:val="auto"/>
        </w:rPr>
        <w:t>(Registrant’s telephone number, including area code)</w:t>
      </w:r>
    </w:p>
    <w:p>
      <w:pPr>
        <w:spacing w:after="0" w:line="252"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97" w:lineRule="exact"/>
        <w:rPr>
          <w:sz w:val="24"/>
          <w:szCs w:val="24"/>
          <w:color w:val="auto"/>
        </w:rPr>
      </w:pPr>
    </w:p>
    <w:p>
      <w:pPr>
        <w:spacing w:after="0"/>
        <w:rPr>
          <w:sz w:val="20"/>
          <w:szCs w:val="20"/>
          <w:color w:val="auto"/>
        </w:rPr>
      </w:pPr>
      <w:r>
        <w:rPr>
          <w:rFonts w:ascii="Arial" w:cs="Arial" w:eastAsia="Arial" w:hAnsi="Arial"/>
          <w:sz w:val="18"/>
          <w:szCs w:val="18"/>
          <w:color w:val="auto"/>
        </w:rPr>
        <w:t>o Written communications pursuant to Rule 425 under the Securities Act (17 CFR 230.425)</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color w:val="auto"/>
        </w:rPr>
        <w:t>o Soliciting material pursuant to Rule 14a-12 under the Exchange Act (17 CFR 240.14a-12)</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color w:val="auto"/>
        </w:rPr>
        <w:t>o Pre-commencement communications pursuant to Rule 14d-2(b) under the Exchange Act (17 CFR 240.14d-2(b))</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color w:val="auto"/>
        </w:rPr>
        <w:t>o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424180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87" w:right="239" w:bottom="1440" w:gutter="0" w:footer="0" w:header="0"/>
        </w:sectPr>
      </w:pPr>
    </w:p>
    <w:bookmarkStart w:id="1" w:name="page2"/>
    <w:bookmarkEnd w:id="1"/>
    <w:p>
      <w:pPr>
        <w:spacing w:after="0"/>
        <w:tabs>
          <w:tab w:leader="none" w:pos="1240" w:val="left"/>
        </w:tabs>
        <w:rPr>
          <w:sz w:val="20"/>
          <w:szCs w:val="20"/>
          <w:color w:val="auto"/>
        </w:rPr>
      </w:pPr>
      <w:r>
        <w:rPr>
          <w:rFonts w:ascii="Arial" w:cs="Arial" w:eastAsia="Arial" w:hAnsi="Arial"/>
          <w:sz w:val="18"/>
          <w:szCs w:val="18"/>
          <w:b w:val="1"/>
          <w:bCs w:val="1"/>
          <w:color w:val="auto"/>
        </w:rPr>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256" w:lineRule="exact"/>
        <w:rPr>
          <w:sz w:val="20"/>
          <w:szCs w:val="20"/>
          <w:color w:val="auto"/>
        </w:rPr>
      </w:pPr>
    </w:p>
    <w:p>
      <w:pPr>
        <w:ind w:firstLine="324"/>
        <w:spacing w:after="0" w:line="293" w:lineRule="auto"/>
        <w:rPr>
          <w:sz w:val="20"/>
          <w:szCs w:val="20"/>
          <w:color w:val="auto"/>
        </w:rPr>
      </w:pPr>
      <w:r>
        <w:rPr>
          <w:rFonts w:ascii="Arial" w:cs="Arial" w:eastAsia="Arial" w:hAnsi="Arial"/>
          <w:sz w:val="16"/>
          <w:szCs w:val="16"/>
          <w:color w:val="auto"/>
        </w:rPr>
        <w:t>On March 26, 2013, we executed a series of separate currency exchange transactions with Deutsche Bank AG, Morgan Stanley and J. Aron &amp; Company, an affiliate of The Goldman Sachs Group, Inc. Pursuant to these currency transactions, we entered into below market forward contracts to buy 80 billion yen at a weighted-average price of 91.000 (yen per dollar) and purchased put options to sell 80 billion yen with a weighted-average strike price of 94.238. These forward contracts and put options which expire on September 25, 2013, mitigate the risk of a strengthening yen for certain of our yen-denominated payments under the Sponsor Agreement while preserving some ability for us to benefit if the value of the yen weakens relative to the U.S. dollar. These contracts are not expected to qualify for hedge accounting and will be remeasured at fair value each period with gains and losses reflected in our results of operations.</w:t>
      </w:r>
    </w:p>
    <w:p>
      <w:pPr>
        <w:spacing w:after="0" w:line="188"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b w:val="1"/>
          <w:bCs w:val="1"/>
          <w:color w:val="auto"/>
        </w:rPr>
        <w:t>Item 1.02.</w:t>
      </w:r>
      <w:r>
        <w:rPr>
          <w:sz w:val="20"/>
          <w:szCs w:val="20"/>
          <w:color w:val="auto"/>
        </w:rPr>
        <w:tab/>
      </w:r>
      <w:r>
        <w:rPr>
          <w:rFonts w:ascii="Arial" w:cs="Arial" w:eastAsia="Arial" w:hAnsi="Arial"/>
          <w:sz w:val="16"/>
          <w:szCs w:val="16"/>
          <w:b w:val="1"/>
          <w:bCs w:val="1"/>
          <w:color w:val="auto"/>
        </w:rPr>
        <w:t>Termination of a Material Definitive Agreement.</w:t>
      </w:r>
    </w:p>
    <w:p>
      <w:pPr>
        <w:spacing w:after="0" w:line="256"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On March 26, 2013, we terminated a series of separate currency exchange transactions with JP Morgan Chase Bank, Hong Kong Shanghai Banking Corporation and J. Aron &amp; Company, an affiliate of The Goldman Sachs Group, Inc. Pursuant to these currency transactions, we purchased call options to buy 200 billion yen with a weighted-average strike price of 79.15 (yen per dollar). In addition, to reduce the cost of these call options, we sold put options to sell 100 billion yen with a strike price of 83.32 and we sold call options to buy 100 billion yen with a strike price of 75.57. These currency exchange transactions, which were set to expire on April 3, 2013, were terminated early in connection with our entry into a new series of currency exchange transactions, see Item 1.01, above.</w:t>
      </w:r>
    </w:p>
    <w:p>
      <w:pPr>
        <w:spacing w:after="0" w:line="200" w:lineRule="exact"/>
        <w:rPr>
          <w:sz w:val="20"/>
          <w:szCs w:val="20"/>
          <w:color w:val="auto"/>
        </w:rPr>
      </w:pPr>
    </w:p>
    <w:p>
      <w:pPr>
        <w:spacing w:after="0" w:line="38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756" w:right="31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w:t>
      </w:r>
    </w:p>
    <w:p>
      <w:pPr>
        <w:spacing w:after="0" w:line="256"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00" w:type="dxa"/>
            <w:vAlign w:val="bottom"/>
          </w:tcPr>
          <w:p>
            <w:pPr>
              <w:spacing w:after="0"/>
              <w:rPr>
                <w:sz w:val="20"/>
                <w:szCs w:val="20"/>
                <w:color w:val="auto"/>
              </w:rPr>
            </w:pPr>
          </w:p>
        </w:tc>
        <w:tc>
          <w:tcPr>
            <w:tcW w:w="7820" w:type="dxa"/>
            <w:vAlign w:val="bottom"/>
            <w:gridSpan w:val="3"/>
          </w:tcPr>
          <w:p>
            <w:pPr>
              <w:ind w:left="3340"/>
              <w:spacing w:after="0"/>
              <w:rPr>
                <w:sz w:val="20"/>
                <w:szCs w:val="20"/>
                <w:color w:val="auto"/>
              </w:rPr>
            </w:pPr>
            <w:r>
              <w:rPr>
                <w:rFonts w:ascii="Arial" w:cs="Arial" w:eastAsia="Arial" w:hAnsi="Arial"/>
                <w:sz w:val="18"/>
                <w:szCs w:val="18"/>
                <w:b w:val="1"/>
                <w:bCs w:val="1"/>
                <w:color w:val="auto"/>
              </w:rPr>
              <w:t>MICRON TECHNOLOGY, INC.</w:t>
            </w:r>
          </w:p>
        </w:tc>
      </w:tr>
      <w:tr>
        <w:trPr>
          <w:trHeight w:val="655"/>
        </w:trPr>
        <w:tc>
          <w:tcPr>
            <w:tcW w:w="3600" w:type="dxa"/>
            <w:vAlign w:val="bottom"/>
          </w:tcPr>
          <w:p>
            <w:pPr>
              <w:spacing w:after="0"/>
              <w:rPr>
                <w:sz w:val="20"/>
                <w:szCs w:val="20"/>
                <w:color w:val="auto"/>
              </w:rPr>
            </w:pPr>
            <w:r>
              <w:rPr>
                <w:rFonts w:ascii="Arial" w:cs="Arial" w:eastAsia="Arial" w:hAnsi="Arial"/>
                <w:sz w:val="18"/>
                <w:szCs w:val="18"/>
                <w:color w:val="auto"/>
              </w:rPr>
              <w:t>Date:  April 1, 2013</w:t>
            </w:r>
          </w:p>
        </w:tc>
        <w:tc>
          <w:tcPr>
            <w:tcW w:w="4000" w:type="dxa"/>
            <w:vAlign w:val="bottom"/>
          </w:tcPr>
          <w:p>
            <w:pPr>
              <w:ind w:left="3340"/>
              <w:spacing w:after="0"/>
              <w:rPr>
                <w:sz w:val="20"/>
                <w:szCs w:val="20"/>
                <w:color w:val="auto"/>
              </w:rPr>
            </w:pPr>
            <w:r>
              <w:rPr>
                <w:rFonts w:ascii="Arial" w:cs="Arial" w:eastAsia="Arial" w:hAnsi="Arial"/>
                <w:sz w:val="18"/>
                <w:szCs w:val="18"/>
                <w:color w:val="auto"/>
              </w:rPr>
              <w:t>By:</w:t>
            </w:r>
          </w:p>
        </w:tc>
        <w:tc>
          <w:tcPr>
            <w:tcW w:w="180" w:type="dxa"/>
            <w:vAlign w:val="bottom"/>
          </w:tcPr>
          <w:p>
            <w:pPr>
              <w:spacing w:after="0"/>
              <w:rPr>
                <w:sz w:val="24"/>
                <w:szCs w:val="24"/>
                <w:color w:val="auto"/>
              </w:rPr>
            </w:pPr>
          </w:p>
        </w:tc>
        <w:tc>
          <w:tcPr>
            <w:tcW w:w="3640" w:type="dxa"/>
            <w:vAlign w:val="bottom"/>
            <w:tcBorders>
              <w:bottom w:val="single" w:sz="8" w:color="auto"/>
            </w:tcBorders>
          </w:tcPr>
          <w:p>
            <w:pPr>
              <w:ind w:left="60"/>
              <w:spacing w:after="0"/>
              <w:rPr>
                <w:sz w:val="20"/>
                <w:szCs w:val="20"/>
                <w:color w:val="auto"/>
              </w:rPr>
            </w:pPr>
            <w:r>
              <w:rPr>
                <w:rFonts w:ascii="Arial" w:cs="Arial" w:eastAsia="Arial" w:hAnsi="Arial"/>
                <w:sz w:val="18"/>
                <w:szCs w:val="18"/>
                <w:i w:val="1"/>
                <w:iCs w:val="1"/>
                <w:color w:val="auto"/>
              </w:rPr>
              <w:t>/s/ Ronald C. Foster</w:t>
            </w:r>
          </w:p>
        </w:tc>
      </w:tr>
      <w:tr>
        <w:trPr>
          <w:trHeight w:val="202"/>
        </w:trPr>
        <w:tc>
          <w:tcPr>
            <w:tcW w:w="3600" w:type="dxa"/>
            <w:vAlign w:val="bottom"/>
          </w:tcPr>
          <w:p>
            <w:pPr>
              <w:spacing w:after="0"/>
              <w:rPr>
                <w:sz w:val="17"/>
                <w:szCs w:val="17"/>
                <w:color w:val="auto"/>
              </w:rPr>
            </w:pPr>
          </w:p>
        </w:tc>
        <w:tc>
          <w:tcPr>
            <w:tcW w:w="4000" w:type="dxa"/>
            <w:vAlign w:val="bottom"/>
          </w:tcPr>
          <w:p>
            <w:pPr>
              <w:ind w:left="3340"/>
              <w:spacing w:after="0" w:line="201" w:lineRule="exact"/>
              <w:rPr>
                <w:sz w:val="20"/>
                <w:szCs w:val="20"/>
                <w:color w:val="auto"/>
              </w:rPr>
            </w:pPr>
            <w:r>
              <w:rPr>
                <w:rFonts w:ascii="Arial" w:cs="Arial" w:eastAsia="Arial" w:hAnsi="Arial"/>
                <w:sz w:val="18"/>
                <w:szCs w:val="18"/>
                <w:color w:val="auto"/>
              </w:rPr>
              <w:t>Name:</w:t>
            </w:r>
          </w:p>
        </w:tc>
        <w:tc>
          <w:tcPr>
            <w:tcW w:w="180" w:type="dxa"/>
            <w:vAlign w:val="bottom"/>
          </w:tcPr>
          <w:p>
            <w:pPr>
              <w:spacing w:after="0"/>
              <w:rPr>
                <w:sz w:val="17"/>
                <w:szCs w:val="17"/>
                <w:color w:val="auto"/>
              </w:rPr>
            </w:pPr>
          </w:p>
        </w:tc>
        <w:tc>
          <w:tcPr>
            <w:tcW w:w="3640" w:type="dxa"/>
            <w:vAlign w:val="bottom"/>
          </w:tcPr>
          <w:p>
            <w:pPr>
              <w:spacing w:after="0" w:line="201" w:lineRule="exact"/>
              <w:rPr>
                <w:sz w:val="20"/>
                <w:szCs w:val="20"/>
                <w:color w:val="auto"/>
              </w:rPr>
            </w:pPr>
            <w:r>
              <w:rPr>
                <w:rFonts w:ascii="Arial" w:cs="Arial" w:eastAsia="Arial" w:hAnsi="Arial"/>
                <w:sz w:val="18"/>
                <w:szCs w:val="18"/>
                <w:color w:val="auto"/>
              </w:rPr>
              <w:t>Ronald C. Foster</w:t>
            </w:r>
          </w:p>
        </w:tc>
      </w:tr>
      <w:tr>
        <w:trPr>
          <w:trHeight w:val="216"/>
        </w:trPr>
        <w:tc>
          <w:tcPr>
            <w:tcW w:w="3600" w:type="dxa"/>
            <w:vAlign w:val="bottom"/>
          </w:tcPr>
          <w:p>
            <w:pPr>
              <w:spacing w:after="0"/>
              <w:rPr>
                <w:sz w:val="18"/>
                <w:szCs w:val="18"/>
                <w:color w:val="auto"/>
              </w:rPr>
            </w:pPr>
          </w:p>
        </w:tc>
        <w:tc>
          <w:tcPr>
            <w:tcW w:w="4000" w:type="dxa"/>
            <w:vAlign w:val="bottom"/>
          </w:tcPr>
          <w:p>
            <w:pPr>
              <w:ind w:left="3340"/>
              <w:spacing w:after="0"/>
              <w:rPr>
                <w:sz w:val="20"/>
                <w:szCs w:val="20"/>
                <w:color w:val="auto"/>
              </w:rPr>
            </w:pPr>
            <w:r>
              <w:rPr>
                <w:rFonts w:ascii="Arial" w:cs="Arial" w:eastAsia="Arial" w:hAnsi="Arial"/>
                <w:sz w:val="18"/>
                <w:szCs w:val="18"/>
                <w:color w:val="auto"/>
              </w:rPr>
              <w:t>Title:</w:t>
            </w:r>
          </w:p>
        </w:tc>
        <w:tc>
          <w:tcPr>
            <w:tcW w:w="3820" w:type="dxa"/>
            <w:vAlign w:val="bottom"/>
            <w:gridSpan w:val="2"/>
          </w:tcPr>
          <w:p>
            <w:pPr>
              <w:ind w:left="180"/>
              <w:spacing w:after="0"/>
              <w:rPr>
                <w:sz w:val="20"/>
                <w:szCs w:val="20"/>
                <w:color w:val="auto"/>
              </w:rPr>
            </w:pPr>
            <w:r>
              <w:rPr>
                <w:rFonts w:ascii="Arial" w:cs="Arial" w:eastAsia="Arial" w:hAnsi="Arial"/>
                <w:sz w:val="18"/>
                <w:szCs w:val="18"/>
                <w:color w:val="auto"/>
              </w:rPr>
              <w:t>Chief Financial Officer and</w:t>
            </w:r>
          </w:p>
        </w:tc>
      </w:tr>
      <w:tr>
        <w:trPr>
          <w:trHeight w:val="230"/>
        </w:trPr>
        <w:tc>
          <w:tcPr>
            <w:tcW w:w="3600" w:type="dxa"/>
            <w:vAlign w:val="bottom"/>
          </w:tcPr>
          <w:p>
            <w:pPr>
              <w:spacing w:after="0"/>
              <w:rPr>
                <w:sz w:val="20"/>
                <w:szCs w:val="20"/>
                <w:color w:val="auto"/>
              </w:rPr>
            </w:pPr>
          </w:p>
        </w:tc>
        <w:tc>
          <w:tcPr>
            <w:tcW w:w="4000" w:type="dxa"/>
            <w:vAlign w:val="bottom"/>
          </w:tcPr>
          <w:p>
            <w:pPr>
              <w:spacing w:after="0"/>
              <w:rPr>
                <w:sz w:val="20"/>
                <w:szCs w:val="20"/>
                <w:color w:val="auto"/>
              </w:rPr>
            </w:pPr>
          </w:p>
        </w:tc>
        <w:tc>
          <w:tcPr>
            <w:tcW w:w="3820" w:type="dxa"/>
            <w:vAlign w:val="bottom"/>
            <w:gridSpan w:val="2"/>
          </w:tcPr>
          <w:p>
            <w:pPr>
              <w:ind w:left="180"/>
              <w:spacing w:after="0"/>
              <w:rPr>
                <w:sz w:val="20"/>
                <w:szCs w:val="20"/>
                <w:color w:val="auto"/>
              </w:rPr>
            </w:pPr>
            <w:r>
              <w:rPr>
                <w:rFonts w:ascii="Arial" w:cs="Arial" w:eastAsia="Arial" w:hAnsi="Arial"/>
                <w:sz w:val="18"/>
                <w:szCs w:val="18"/>
                <w:color w:val="auto"/>
              </w:rPr>
              <w:t>Vice President of Finance</w:t>
            </w:r>
          </w:p>
        </w:tc>
      </w:tr>
      <w:tr>
        <w:trPr>
          <w:trHeight w:val="702"/>
        </w:trPr>
        <w:tc>
          <w:tcPr>
            <w:tcW w:w="3600" w:type="dxa"/>
            <w:vAlign w:val="bottom"/>
          </w:tcPr>
          <w:p>
            <w:pPr>
              <w:spacing w:after="0"/>
              <w:rPr>
                <w:sz w:val="24"/>
                <w:szCs w:val="24"/>
                <w:color w:val="auto"/>
              </w:rPr>
            </w:pPr>
          </w:p>
        </w:tc>
        <w:tc>
          <w:tcPr>
            <w:tcW w:w="4000" w:type="dxa"/>
            <w:vAlign w:val="bottom"/>
          </w:tcPr>
          <w:p>
            <w:pPr>
              <w:ind w:left="2060"/>
              <w:spacing w:after="0"/>
              <w:rPr>
                <w:sz w:val="20"/>
                <w:szCs w:val="20"/>
                <w:color w:val="auto"/>
              </w:rPr>
            </w:pPr>
            <w:r>
              <w:rPr>
                <w:rFonts w:ascii="Arial" w:cs="Arial" w:eastAsia="Arial" w:hAnsi="Arial"/>
                <w:sz w:val="18"/>
                <w:szCs w:val="18"/>
                <w:color w:val="auto"/>
              </w:rPr>
              <w:t>2</w:t>
            </w:r>
          </w:p>
        </w:tc>
        <w:tc>
          <w:tcPr>
            <w:tcW w:w="180" w:type="dxa"/>
            <w:vAlign w:val="bottom"/>
          </w:tcPr>
          <w:p>
            <w:pPr>
              <w:spacing w:after="0"/>
              <w:rPr>
                <w:sz w:val="24"/>
                <w:szCs w:val="24"/>
                <w:color w:val="auto"/>
              </w:rPr>
            </w:pPr>
          </w:p>
        </w:tc>
        <w:tc>
          <w:tcPr>
            <w:tcW w:w="3640" w:type="dxa"/>
            <w:vAlign w:val="bottom"/>
          </w:tcPr>
          <w:p>
            <w:pPr>
              <w:spacing w:after="0"/>
              <w:rPr>
                <w:sz w:val="24"/>
                <w:szCs w:val="24"/>
                <w:color w:val="auto"/>
              </w:rPr>
            </w:pPr>
          </w:p>
        </w:tc>
      </w:tr>
      <w:tr>
        <w:trPr>
          <w:trHeight w:val="361"/>
        </w:trPr>
        <w:tc>
          <w:tcPr>
            <w:tcW w:w="360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40" w:type="dxa"/>
            <w:vAlign w:val="bottom"/>
          </w:tcPr>
          <w:p>
            <w:pPr>
              <w:spacing w:after="0"/>
              <w:rPr>
                <w:sz w:val="24"/>
                <w:szCs w:val="24"/>
                <w:color w:val="auto"/>
              </w:rPr>
            </w:pPr>
          </w:p>
        </w:tc>
      </w:tr>
      <w:tr>
        <w:trPr>
          <w:trHeight w:val="71"/>
        </w:trPr>
        <w:tc>
          <w:tcPr>
            <w:tcW w:w="3600" w:type="dxa"/>
            <w:vAlign w:val="bottom"/>
            <w:shd w:val="clear" w:color="auto" w:fill="808080"/>
          </w:tcPr>
          <w:p>
            <w:pPr>
              <w:spacing w:after="0"/>
              <w:rPr>
                <w:sz w:val="6"/>
                <w:szCs w:val="6"/>
                <w:color w:val="auto"/>
              </w:rPr>
            </w:pPr>
          </w:p>
        </w:tc>
        <w:tc>
          <w:tcPr>
            <w:tcW w:w="4000" w:type="dxa"/>
            <w:vAlign w:val="bottom"/>
            <w:shd w:val="clear" w:color="auto" w:fill="808080"/>
          </w:tcPr>
          <w:p>
            <w:pPr>
              <w:spacing w:after="0"/>
              <w:rPr>
                <w:sz w:val="6"/>
                <w:szCs w:val="6"/>
                <w:color w:val="auto"/>
              </w:rPr>
            </w:pPr>
          </w:p>
        </w:tc>
        <w:tc>
          <w:tcPr>
            <w:tcW w:w="180" w:type="dxa"/>
            <w:vAlign w:val="bottom"/>
            <w:shd w:val="clear" w:color="auto" w:fill="808080"/>
          </w:tcPr>
          <w:p>
            <w:pPr>
              <w:spacing w:after="0"/>
              <w:rPr>
                <w:sz w:val="6"/>
                <w:szCs w:val="6"/>
                <w:color w:val="auto"/>
              </w:rPr>
            </w:pPr>
          </w:p>
        </w:tc>
        <w:tc>
          <w:tcPr>
            <w:tcW w:w="3640" w:type="dxa"/>
            <w:vAlign w:val="bottom"/>
            <w:shd w:val="clear" w:color="auto" w:fill="808080"/>
          </w:tcPr>
          <w:p>
            <w:pPr>
              <w:spacing w:after="0"/>
              <w:rPr>
                <w:sz w:val="6"/>
                <w:szCs w:val="6"/>
                <w:color w:val="auto"/>
              </w:rPr>
            </w:pPr>
          </w:p>
        </w:tc>
      </w:tr>
    </w:tbl>
    <w:p>
      <w:pPr>
        <w:spacing w:after="0" w:line="1" w:lineRule="exact"/>
        <w:rPr>
          <w:sz w:val="20"/>
          <w:szCs w:val="20"/>
          <w:color w:val="auto"/>
        </w:rPr>
      </w:pPr>
    </w:p>
    <w:sectPr>
      <w:pgSz w:w="11900" w:h="16838" w:orient="portrait"/>
      <w:cols w:equalWidth="0" w:num="1">
        <w:col w:w="11420"/>
      </w:cols>
      <w:pgMar w:left="240" w:top="51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2019-12-05T20:23:55Z</dcterms:created>
  <dcterms:modified xsi:type="dcterms:W3CDTF">2019-12-05T20:23:55Z</dcterms:modified>
</cp:coreProperties>
</file>