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16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Bader Jeff</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03/03/2014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20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8000 S. FEDERAL WAY</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MS 1-557</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2"/>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BOISE</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ID</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83719</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06"/>
        <w:spacing w:after="0"/>
        <w:rPr>
          <w:sz w:val="20"/>
          <w:szCs w:val="20"/>
          <w:color w:val="auto"/>
        </w:rPr>
      </w:pPr>
      <w:r>
        <w:rPr>
          <w:rFonts w:ascii="Times New Roman" w:cs="Times New Roman" w:eastAsia="Times New Roman" w:hAnsi="Times New Roman"/>
          <w:sz w:val="18"/>
          <w:szCs w:val="18"/>
          <w:color w:val="0000FF"/>
        </w:rPr>
        <w:t>VP, Embedded Business Unit</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620" w:type="dxa"/>
            <w:vAlign w:val="bottom"/>
          </w:tcPr>
          <w:p>
            <w:pPr>
              <w:jc w:val="right"/>
              <w:ind w:right="686"/>
              <w:spacing w:after="0"/>
              <w:rPr>
                <w:sz w:val="20"/>
                <w:szCs w:val="20"/>
                <w:color w:val="auto"/>
              </w:rPr>
            </w:pPr>
            <w:r>
              <w:rPr>
                <w:rFonts w:ascii="Times New Roman" w:cs="Times New Roman" w:eastAsia="Times New Roman" w:hAnsi="Times New Roman"/>
                <w:sz w:val="18"/>
                <w:szCs w:val="18"/>
                <w:color w:val="0000FF"/>
              </w:rPr>
              <w:t>9,350</w:t>
            </w:r>
          </w:p>
        </w:tc>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color w:val="0000FF"/>
              </w:rPr>
              <w:t>D</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0" w:right="239" w:bottom="1440" w:gutter="0" w:footer="0" w:header="0"/>
          <w:type w:val="continuous"/>
        </w:sectPr>
      </w:pPr>
    </w:p>
    <w:p>
      <w:pPr>
        <w:spacing w:after="0" w:line="9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0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vMerge w:val="continue"/>
          </w:tcPr>
          <w:p>
            <w:pPr>
              <w:spacing w:after="0"/>
              <w:rPr>
                <w:sz w:val="16"/>
                <w:szCs w:val="16"/>
                <w:color w:val="auto"/>
              </w:rPr>
            </w:pP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ind w:left="900" w:hanging="896"/>
        <w:spacing w:after="0"/>
        <w:tabs>
          <w:tab w:leader="none" w:pos="90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0" w:type="dxa"/>
        <w:tblCellMar>
          <w:top w:w="0" w:type="dxa"/>
          <w:left w:w="0" w:type="dxa"/>
          <w:bottom w:w="0" w:type="dxa"/>
          <w:right w:w="0" w:type="dxa"/>
        </w:tblCellMar>
      </w:tblPr>
      <w:tr>
        <w:trPr>
          <w:trHeight w:val="136"/>
        </w:trPr>
        <w:tc>
          <w:tcPr>
            <w:tcW w:w="82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36"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5"/>
              </w:rPr>
              <w:t>Beneficial Ownership</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12"/>
                <w:szCs w:val="12"/>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r>
      <w:tr>
        <w:trPr>
          <w:trHeight w:val="190"/>
        </w:trPr>
        <w:tc>
          <w:tcPr>
            <w:tcW w:w="82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6"/>
                <w:szCs w:val="16"/>
                <w:color w:val="auto"/>
              </w:rPr>
            </w:pPr>
          </w:p>
        </w:tc>
      </w:tr>
    </w:tbl>
    <w:p>
      <w:pPr>
        <w:spacing w:after="0" w:line="530" w:lineRule="exact"/>
        <w:rPr>
          <w:sz w:val="24"/>
          <w:szCs w:val="24"/>
          <w:color w:val="auto"/>
        </w:rPr>
      </w:pPr>
    </w:p>
    <w:p>
      <w:pPr>
        <w:sectPr>
          <w:pgSz w:w="11900" w:h="16838" w:orient="portrait"/>
          <w:cols w:equalWidth="0" w:num="2">
            <w:col w:w="8020" w:space="60"/>
            <w:col w:w="334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Non-Qualified Stock Option</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08/16/2016</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40,000</w:t>
            </w: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0000FF"/>
              </w:rPr>
              <w:t>7.28</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Non-Qualified Stock Option</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01/21/2017</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60,000</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0000FF"/>
                <w:w w:val="97"/>
              </w:rPr>
              <w:t>9.6</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Non-Qualified Stock Option</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12/09/2017</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60,000</w:t>
            </w: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0000FF"/>
              </w:rPr>
              <w:t>5.82</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Non-Qualified Stock Option</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12/14/2018</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60,000</w:t>
            </w: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0000FF"/>
              </w:rPr>
              <w:t>6.66</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Non-Qualified Stock Option</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11/19/2019</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15,719</w:t>
            </w: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0000FF"/>
                <w:w w:val="98"/>
              </w:rPr>
              <w:t>19.29</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Restricted Stock Unit</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15,000</w:t>
            </w: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0000FF"/>
                <w:w w:val="88"/>
              </w:rPr>
              <w:t>0</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Restricted Stock Units</w:t>
            </w: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008000"/>
              </w:rPr>
              <w:t>(7)</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10,479</w:t>
            </w: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0000FF"/>
                <w:w w:val="88"/>
              </w:rPr>
              <w:t>0</w:t>
            </w:r>
          </w:p>
        </w:tc>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D</w:t>
            </w: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12"/>
        </w:trPr>
        <w:tc>
          <w:tcPr>
            <w:tcW w:w="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8" w:lineRule="exact"/>
        <w:rPr>
          <w:sz w:val="24"/>
          <w:szCs w:val="24"/>
          <w:color w:val="auto"/>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Stock options vest in four equal installments on August 16, 2011, 2012, 2013 and 2014.</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Stock options vest in four equal installments on January 21, 2012, 2013, 2014 and 2015.</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Stock options vest in four equal installments on December 9, 2012, 2013, 2014 and 2015.</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Stock options vest in four equal installments on December 14, 2013, 2014, 2015 and 2016.</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Stock options vest in four equal installments on November 19, 2014, 2015, 2016 and 2017.</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stock units vest in three equal installments on December 14, 2014, 2015 and 2016.</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stock units vest in four equal installments on November 19, 2014, 2015, 2016 and 2017.</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Robert Case, Attorney-in-fact</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w w:val="95"/>
              </w:rPr>
              <w:t>03/13/2014</w:t>
            </w:r>
          </w:p>
        </w:tc>
      </w:tr>
      <w:tr>
        <w:trPr>
          <w:trHeight w:val="20"/>
        </w:trPr>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199"/>
        <w:spacing w:after="0" w:line="536" w:lineRule="auto"/>
        <w:rPr>
          <w:sz w:val="20"/>
          <w:szCs w:val="20"/>
          <w:color w:val="auto"/>
        </w:rPr>
      </w:pPr>
      <w:r>
        <w:rPr>
          <w:rFonts w:ascii="Courier New" w:cs="Courier New" w:eastAsia="Courier New" w:hAnsi="Courier New"/>
          <w:sz w:val="16"/>
          <w:szCs w:val="16"/>
          <w:color w:val="auto"/>
        </w:rPr>
        <w:t>The undersigned, as a Section 16 reporting person of Micron Technology, Inc. (the Company), hereby constitutes and appoints the Companys Vice President of Human Resources, Patrick T. Otte, and North America Compensation Manager,</w:t>
      </w:r>
    </w:p>
    <w:p>
      <w:pPr>
        <w:spacing w:after="0" w:line="1" w:lineRule="exact"/>
        <w:rPr>
          <w:sz w:val="20"/>
          <w:szCs w:val="20"/>
          <w:color w:val="auto"/>
        </w:rPr>
      </w:pPr>
    </w:p>
    <w:p>
      <w:pPr>
        <w:ind w:right="3159" w:firstLine="105"/>
        <w:spacing w:after="0" w:line="585" w:lineRule="auto"/>
        <w:rPr>
          <w:sz w:val="20"/>
          <w:szCs w:val="20"/>
          <w:color w:val="auto"/>
        </w:rPr>
      </w:pPr>
      <w:r>
        <w:rPr>
          <w:rFonts w:ascii="Courier New" w:cs="Courier New" w:eastAsia="Courier New" w:hAnsi="Courier New"/>
          <w:sz w:val="18"/>
          <w:szCs w:val="18"/>
          <w:color w:val="auto"/>
        </w:rPr>
        <w:t>Robert D. Case and each of them, the undersigneds true and lawful attorney-in-fact to:</w:t>
      </w:r>
    </w:p>
    <w:p>
      <w:pPr>
        <w:spacing w:after="0" w:line="221" w:lineRule="exact"/>
        <w:rPr>
          <w:sz w:val="20"/>
          <w:szCs w:val="20"/>
          <w:color w:val="auto"/>
        </w:rPr>
      </w:pPr>
    </w:p>
    <w:p>
      <w:pPr>
        <w:ind w:right="1999"/>
        <w:spacing w:after="0" w:line="566" w:lineRule="auto"/>
        <w:rPr>
          <w:sz w:val="20"/>
          <w:szCs w:val="20"/>
          <w:color w:val="auto"/>
        </w:rPr>
      </w:pPr>
      <w:r>
        <w:rPr>
          <w:rFonts w:ascii="Courier New" w:cs="Courier New" w:eastAsia="Courier New" w:hAnsi="Courier New"/>
          <w:sz w:val="16"/>
          <w:szCs w:val="16"/>
          <w:color w:val="auto"/>
        </w:rPr>
        <w:t>1.complete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71" w:lineRule="exact"/>
        <w:rPr>
          <w:sz w:val="20"/>
          <w:szCs w:val="20"/>
          <w:color w:val="auto"/>
        </w:rPr>
      </w:pPr>
    </w:p>
    <w:p>
      <w:pPr>
        <w:ind w:right="2319"/>
        <w:spacing w:after="0" w:line="513"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82" w:lineRule="exact"/>
        <w:rPr>
          <w:sz w:val="20"/>
          <w:szCs w:val="20"/>
          <w:color w:val="auto"/>
        </w:rPr>
      </w:pPr>
    </w:p>
    <w:p>
      <w:pPr>
        <w:ind w:right="1879"/>
        <w:spacing w:after="0" w:line="498"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97" w:lineRule="exact"/>
        <w:rPr>
          <w:sz w:val="20"/>
          <w:szCs w:val="20"/>
          <w:color w:val="auto"/>
        </w:rPr>
      </w:pPr>
    </w:p>
    <w:p>
      <w:pPr>
        <w:ind w:right="1999"/>
        <w:spacing w:after="0" w:line="50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290" w:lineRule="exact"/>
        <w:rPr>
          <w:sz w:val="20"/>
          <w:szCs w:val="20"/>
          <w:color w:val="auto"/>
        </w:rPr>
      </w:pPr>
    </w:p>
    <w:p>
      <w:pPr>
        <w:ind w:right="2319"/>
        <w:spacing w:after="0" w:line="58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3rd day of March, 2014.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Jeff Bader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Printed Name: Jeff Bader</w:t>
      </w:r>
    </w:p>
    <w:sectPr>
      <w:pgSz w:w="11900" w:h="16838" w:orient="portrait"/>
      <w:cols w:equalWidth="0" w:num="1">
        <w:col w:w="10219"/>
      </w:cols>
      <w:pgMar w:left="240" w:top="718" w:right="1440" w:bottom="3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2248"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2019-12-16T04:21:46Z</dcterms:created>
  <dcterms:modified xsi:type="dcterms:W3CDTF">2019-12-16T04:21:46Z</dcterms:modified>
</cp:coreProperties>
</file>