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08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SCOTT R.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CVP, Chief Accounting Officer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53,796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53,659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Withholding of common stock shares to satisfy tax withholding obligations in connection with the vesting of previously granted awards.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Restricted Stock Units vested 25% on January 19, 2023, and 6.25% of the total restricted stock award vested, or will vest, quarterly thereafter.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-3232785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214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2025-01-21T16:41:34Z</dcterms:created>
  <dcterms:modified xsi:type="dcterms:W3CDTF">2025-01-21T16:41:34Z</dcterms:modified>
</cp:coreProperties>
</file>