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Micron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595112103</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595112103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1,645,047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297,528</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85,875,658</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1,840,265</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87,715,923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7.89%</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Micron Technology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8000 S Federal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Boise, ID 83716-9632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595112103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87,715,923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1,645,047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297,528</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85,875,658 (iv) shared power to dispose or to direct the disposition of: 1,840,265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1,251,762 shares or 0.11% of the Common Stock outstanding of the Company as a result of its serving as investment manager of collective trust accounts.</w:t>
      </w:r>
    </w:p>
    <w:p>
      <w:pPr>
        <w:spacing w:after="0" w:line="17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962,741 shares or 0.08% of the Common Stock outstanding of the Company as a result of its serving as investment manager of Australian investment offerings.</w:t>
      </w:r>
    </w:p>
    <w:sectPr>
      <w:pgSz w:w="11900" w:h="16838" w:orient="portrait"/>
      <w:cols w:equalWidth="0" w:num="1">
        <w:col w:w="11320"/>
      </w:cols>
      <w:pgMar w:left="24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2020-02-12T08:34:27Z</dcterms:created>
  <dcterms:modified xsi:type="dcterms:W3CDTF">2020-02-12T08:34:27Z</dcterms:modified>
</cp:coreProperties>
</file>