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380365</wp:posOffset>
            </wp:positionV>
            <wp:extent cx="19640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Fiscal 2013 Annual Meeting of Shareholders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23,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2" w:lineRule="exact"/>
        <w:rPr>
          <w:sz w:val="20"/>
          <w:szCs w:val="20"/>
          <w:color w:val="auto"/>
        </w:rPr>
      </w:pPr>
    </w:p>
    <w:p>
      <w:pPr>
        <w:ind w:right="160"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2013 Annual Meeting of Shareholders of Micron Technology, Inc., a Delaware corporation, will be held on January 23, 2014,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2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Amended and Restated 2007 Equity Incentive Plan and increase the shares reserved for issuance thereunder by 45,000,000;</w:t>
      </w:r>
    </w:p>
    <w:p>
      <w:pPr>
        <w:spacing w:after="0" w:line="88"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Amended and Restated 2004 Equity Incentive Plan to provide that future stock options and stock appreciation rights granted under the plan may have a maximum term of 8 years (instead of 6 years);</w:t>
      </w:r>
    </w:p>
    <w:p>
      <w:pPr>
        <w:spacing w:after="0" w:line="2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August 28, 2014;</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 and</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7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Only shareholders of record at the close of business on November 25, 2013, are entitled to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2013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64"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Attendance at the Annual Meeting will be limited to shareholders and our guests. Shareholders may be asked to furnish proof of ownership of our Common Stock before being admitted to the meeting. Directions to the meeting's location accompany the Proxy Statement.</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420"/>
          </w:cols>
          <w:pgMar w:left="240" w:top="144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12, 2013</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08" w:lineRule="exact"/>
        <w:rPr>
          <w:sz w:val="20"/>
          <w:szCs w:val="20"/>
          <w:color w:val="auto"/>
        </w:rPr>
      </w:pPr>
    </w:p>
    <w:p>
      <w:pPr>
        <w:sectPr>
          <w:pgSz w:w="11900" w:h="16838" w:orient="portrait"/>
          <w:cols w:equalWidth="0" w:num="2">
            <w:col w:w="5260" w:space="720"/>
            <w:col w:w="544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466090</wp:posOffset>
            </wp:positionV>
            <wp:extent cx="196405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1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2013 ANNUAL MEETING OF SHAREHOLDERS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23, 2014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9:00 a.m. Mountain Standard Time</w:t>
      </w:r>
    </w:p>
    <w:p>
      <w:pPr>
        <w:spacing w:after="0" w:line="2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2013 Annual Meeting of Shareholders to be held on January 23, 2014, at 9:00 a.m., Mountain Standard Time, or at any adjournment or postponement thereof (the "Annual Meeting"). The purpose of the Annual Meeting is set forth herein and in the accompanying Notice of Fiscal 2013 Annual Meeting of Shareholders. The Annual Meeting will be held at our headquarters located at 8000 South Federal Way, Boise, Idaho 83716-9632. Directions to the Annual Meeting accompany this Proxy Statement. Our telephone number is (208) 368-4000.</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12, 2013, to all shareholders entitled to vote at the meeting.</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79" w:lineRule="exact"/>
        <w:rPr>
          <w:sz w:val="20"/>
          <w:szCs w:val="20"/>
          <w:color w:val="auto"/>
        </w:rPr>
      </w:pPr>
    </w:p>
    <w:p>
      <w:pPr>
        <w:ind w:left="660" w:righ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www.proxydocs.com/mu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90"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79"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22,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Shareholders of record at the close of business on November 25, 2013 (the "Record Date"), are entitled to notice of and to vote at the meeting.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8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ectPr>
          <w:pgSz w:w="11900" w:h="16838" w:orient="portrait"/>
          <w:cols w:equalWidth="0" w:num="1">
            <w:col w:w="11380"/>
          </w:cols>
          <w:pgMar w:left="240" w:top="1440" w:right="279" w:bottom="1440" w:gutter="0" w:footer="0" w:header="0"/>
        </w:sect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1440" w:right="2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8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AST Phoenix Advisors,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8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have one class of stock outstanding, common stock, $0.10 par value per share (the "Common Stock"). At November 25, 2013, the Record Date, 1,057,447,584 shares of Common Stock were issued and outstanding and entitled to vote.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Delaware General Corporation Law and our Restated Certificate of Incorporation and our Bylaws, each shareholder will be entitled to one vote for each share of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236"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the election of directors or equity compensation plans unless the broker or nominee receives specific voting instructions from the beneficial owner of the shares. As a result, absent specific instructions, brokers or nominees may not vote a beneficial owner's shares on Items 1, 2, 3 and 5 and such shares will be considered "broker non-votes" for such proposals.</w:t>
      </w:r>
    </w:p>
    <w:p>
      <w:pPr>
        <w:spacing w:after="0" w:line="20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each other item of business, the "FOR" vote of a majority of the Votes Cast is required in order for such matter to be considered approved by the shareholders.</w:t>
      </w:r>
    </w:p>
    <w:p>
      <w:pPr>
        <w:spacing w:after="0" w:line="17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Cumulative voting for the election of directors shall not be required unless a shareholder has requested cumulative voting by written notice to our Corporate Secretary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six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8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8"/>
          <w:szCs w:val="18"/>
          <w:b w:val="1"/>
          <w:bCs w:val="1"/>
          <w:color w:val="auto"/>
        </w:rPr>
        <w:t>If no instructions are given with respect to a properly executed Proxy timely received by us, the shares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 substitutes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Amended and Restated 2007 Equity Incentive Plan,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Amended and Restated 2004 Equity Incentive Plan, (iv)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August 28, 2014, (v)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a non-binding resolution to approve the compensation of our Named Executive Officers as described in the proxy statement; and (vi) in the discretion of the proxy holders for such business which may properly come before the Annual Meeting.</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15" w:right="2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PROPOSAL 1 –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 board of eight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management's eight nominees named below.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Served as a</w:t>
            </w:r>
          </w:p>
        </w:tc>
        <w:tc>
          <w:tcPr>
            <w:tcW w:w="100" w:type="dxa"/>
            <w:vAlign w:val="bottom"/>
            <w:vMerge w:val="restart"/>
          </w:tcPr>
          <w:p>
            <w:pPr>
              <w:spacing w:after="0"/>
              <w:rPr>
                <w:sz w:val="20"/>
                <w:szCs w:val="20"/>
                <w:color w:val="auto"/>
              </w:rPr>
            </w:pPr>
          </w:p>
        </w:tc>
        <w:tc>
          <w:tcPr>
            <w:tcW w:w="2220" w:type="dxa"/>
            <w:vAlign w:val="bottom"/>
            <w:gridSpan w:val="5"/>
          </w:tcPr>
          <w:p>
            <w:pPr>
              <w:ind w:left="280"/>
              <w:spacing w:after="0"/>
              <w:rPr>
                <w:sz w:val="20"/>
                <w:szCs w:val="20"/>
                <w:color w:val="auto"/>
              </w:rPr>
            </w:pPr>
            <w:r>
              <w:rPr>
                <w:rFonts w:ascii="Arial" w:cs="Arial" w:eastAsia="Arial" w:hAnsi="Arial"/>
                <w:sz w:val="18"/>
                <w:szCs w:val="18"/>
                <w:b w:val="1"/>
                <w:bCs w:val="1"/>
                <w:color w:val="auto"/>
              </w:rPr>
              <w:t>Board Committees*</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Borders>
              <w:bottom w:val="single" w:sz="8" w:color="auto"/>
            </w:tcBorders>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Nominee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4280" w:type="dxa"/>
            <w:vAlign w:val="bottom"/>
          </w:tcPr>
          <w:p>
            <w:pPr>
              <w:ind w:left="1320"/>
              <w:spacing w:after="0"/>
              <w:rPr>
                <w:sz w:val="20"/>
                <w:szCs w:val="20"/>
                <w:color w:val="auto"/>
              </w:rPr>
            </w:pPr>
            <w:r>
              <w:rPr>
                <w:rFonts w:ascii="Arial" w:cs="Arial" w:eastAsia="Arial" w:hAnsi="Arial"/>
                <w:sz w:val="18"/>
                <w:szCs w:val="18"/>
                <w:b w:val="1"/>
                <w:bCs w:val="1"/>
                <w:color w:val="auto"/>
              </w:rPr>
              <w:t>Principal Occupation</w:t>
            </w: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Director Since</w:t>
            </w:r>
          </w:p>
        </w:tc>
        <w:tc>
          <w:tcPr>
            <w:tcW w:w="780" w:type="dxa"/>
            <w:vAlign w:val="bottom"/>
            <w:gridSpan w:val="2"/>
          </w:tcPr>
          <w:p>
            <w:pPr>
              <w:ind w:left="280"/>
              <w:spacing w:after="0"/>
              <w:rPr>
                <w:sz w:val="20"/>
                <w:szCs w:val="20"/>
                <w:color w:val="auto"/>
              </w:rPr>
            </w:pPr>
            <w:r>
              <w:rPr>
                <w:rFonts w:ascii="Arial" w:cs="Arial" w:eastAsia="Arial" w:hAnsi="Arial"/>
                <w:sz w:val="18"/>
                <w:szCs w:val="18"/>
                <w:b w:val="1"/>
                <w:bCs w:val="1"/>
                <w:color w:val="auto"/>
              </w:rPr>
              <w:t>A</w:t>
            </w:r>
          </w:p>
        </w:tc>
        <w:tc>
          <w:tcPr>
            <w:tcW w:w="760" w:type="dxa"/>
            <w:vAlign w:val="bottom"/>
            <w:gridSpan w:val="2"/>
          </w:tcPr>
          <w:p>
            <w:pPr>
              <w:ind w:left="260"/>
              <w:spacing w:after="0"/>
              <w:rPr>
                <w:sz w:val="20"/>
                <w:szCs w:val="20"/>
                <w:color w:val="auto"/>
              </w:rPr>
            </w:pPr>
            <w:r>
              <w:rPr>
                <w:rFonts w:ascii="Arial" w:cs="Arial" w:eastAsia="Arial" w:hAnsi="Arial"/>
                <w:sz w:val="18"/>
                <w:szCs w:val="18"/>
                <w:b w:val="1"/>
                <w:bCs w:val="1"/>
                <w:color w:val="auto"/>
              </w:rPr>
              <w:t>C</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Former Chairman of PMC-Sierra, Inc.</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Former Chairman and Chief Executive Officer of</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X</w:t>
            </w: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Freescale Semiconductor, Inc.</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Vice President Strategy &amp; Business Development and</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Chief Technical Officer of Danaher Corporation</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Chief Executive Officer of Micron Technology, Inc.</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Warren East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Former Chief Executive Officer of ARM Holdings PLC</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w w:val="98"/>
              </w:rPr>
              <w:t>Former Chief Financial Officer of Avago Technologies</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N. Mondry</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8"/>
              </w:rPr>
              <w:t>Chief Executive Officer of Flexi Compras Corporation</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Chairman of the Board of Micron Technology, Inc.</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 Audit Committee, C = Compensation Committee, G = Governance Committee</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144"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Chairman of the Board of Directors of PMC-Sierra ("PMC") from 2005 until May 2011 and also served as PMC's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2000 until February 2003. Mr. Bailey served as a director of PMC from October 1996 to May 2011. He also served as the Chief Executive Officer of PMC from July 1997 until May 2008. PMC is a leading provider of broadband communication and semiconductor storage solutions for the next-generation Internet. Mr. Bailey currently serves on the Board of Directors of Entropic Communications. Mr. Bailey holds a BS degree in Electrical Engineering from the University of Bridgeport and an MBA from the University of Dallas. He has served on our Board of Directors since 2007.</w:t>
      </w:r>
    </w:p>
    <w:p>
      <w:pPr>
        <w:spacing w:after="0" w:line="7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Mr. Bailey's experience as CEO and Chairman of a leading technology company has given him expertise in the technology industry as well business operations, finance, corporate development, corporate governance and management.</w:t>
      </w:r>
    </w:p>
    <w:p>
      <w:pPr>
        <w:spacing w:after="0" w:line="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Richard M. Beyer </w:t>
      </w:r>
      <w:r>
        <w:rPr>
          <w:rFonts w:ascii="Arial" w:cs="Arial" w:eastAsia="Arial" w:hAnsi="Arial"/>
          <w:sz w:val="18"/>
          <w:szCs w:val="18"/>
          <w:color w:val="auto"/>
        </w:rPr>
        <w:t>was Chairman and CEO of Freescale Semiconductor, Inc. from 2008 through June 2012 and served as a director with Freescale until</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2013. Prior to Freescale, Mr. Beyer was President, Chief Executive Officer and Director of Intersil Corporation from 2002 to 2008. He has also previously served in executive management roles at FVC.com, VLSI Technology and National Semiconductor Corporation. He currently serves on the Board of Directors of Dialog Semiconductor and Analog Devices, Inc. Mr. Beyer served three years as an officer in the United States Marine Corps. He holds a BA and a MA in Russian from Georgetown University and a MBA in Marketing and International Business from Columbia University Graduate School of Business. Mr. Beyer joined our Board of Directors in January 2013.</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715" w:right="299" w:bottom="1440" w:gutter="0" w:footer="0" w:header="0"/>
        </w:sectPr>
      </w:pPr>
    </w:p>
    <w:bookmarkStart w:id="5" w:name="page6"/>
    <w:bookmarkEnd w:id="5"/>
    <w:p>
      <w:pPr>
        <w:ind w:right="240" w:firstLine="324"/>
        <w:spacing w:after="0" w:line="277" w:lineRule="auto"/>
        <w:rPr>
          <w:sz w:val="20"/>
          <w:szCs w:val="20"/>
          <w:color w:val="auto"/>
        </w:rPr>
      </w:pPr>
      <w:r>
        <w:rPr>
          <w:rFonts w:ascii="Arial" w:cs="Arial" w:eastAsia="Arial" w:hAnsi="Arial"/>
          <w:sz w:val="18"/>
          <w:szCs w:val="18"/>
          <w:color w:val="auto"/>
        </w:rPr>
        <w:t>Mr. Beyer's experience as the CEO and a director at leading technology companies has given him expertise in the technology industry as well business operations, finance, corporate development, corporate governance and management.</w:t>
      </w:r>
    </w:p>
    <w:p>
      <w:pPr>
        <w:spacing w:after="0" w:line="8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Patrick J. Byrne </w:t>
      </w:r>
      <w:r>
        <w:rPr>
          <w:rFonts w:ascii="Arial" w:cs="Arial" w:eastAsia="Arial" w:hAnsi="Arial"/>
          <w:sz w:val="17"/>
          <w:szCs w:val="17"/>
          <w:color w:val="auto"/>
        </w:rPr>
        <w:t>has served as the Vice President of Strategy and Business Development and Chief Technical Officer of Danaher Corporation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2012. Danaher Corporation designs, manufactures, and markets innovative products and services to professional, medical, industrial, and commercial customers. Prior to that, Mr. Byrne served as Director, President and Chief Executive Officer of Intermec, Inc. from 2007 to May 2012. Mr. Byrne was with Agilent Technologies, Inc. from 1999 to 2007 and served in various management positions. Mr. Byrne is also a member of the Board of Directors of Flow International Corporation. Mr. Byrne holds a BS degree in Electrical Engineering from the University of California, Berkeley, and an MS degree in Electrical Engineering from Stanford University. Mr. Byrne joined our Board of Directors in April 2011.</w:t>
      </w:r>
    </w:p>
    <w:p>
      <w:pPr>
        <w:spacing w:after="0" w:line="9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89"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us in June 1984 and has served in various positions since that time. Mr. Durcan was appointed our Chief Operating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2006, President in June 2007 and Director and Chief Executive Officer in February 2012. Mr. Durcan has been an officer since 1996. Mr. Durcan holds a BS and MChE in Chemical Engineering from Rice University. Mr. Durcan has served on our Board of Directors since February 2012.</w:t>
      </w:r>
    </w:p>
    <w:p>
      <w:pPr>
        <w:spacing w:after="0" w:line="6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Durcan has been with us for over 29 years and his experiences have given him extensive expertise in our business and operations. He has developed expertise in the areas of finance, corporate development, corporate governance, business strategy and management.</w:t>
      </w:r>
    </w:p>
    <w:p>
      <w:pPr>
        <w:spacing w:after="0" w:line="2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Warren East </w:t>
      </w:r>
      <w:r>
        <w:rPr>
          <w:rFonts w:ascii="Arial" w:cs="Arial" w:eastAsia="Arial" w:hAnsi="Arial"/>
          <w:sz w:val="18"/>
          <w:szCs w:val="18"/>
          <w:color w:val="auto"/>
        </w:rPr>
        <w:t>was the CEO of ARM Holdings PLC from October 2001 to July 2013. He originally joined ARM in 1994, and served in various roles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being appointed CEO. He currently serves on the board of De La Rule PLC. Mr. East is a chartered engineer, Distinguished Fellow of the British Computer Society, Fellow of the Institution of Engineering and Technology, Fellow of the Royal Academy of Engineering and a Companion of the Chartered Management Institute. Mr. East holds BA BSc(Eng) and MBA MEng in Engineering Science from Oxford University and an MBA and honorary doctorate from Cranfield University. Mr. East joined our Board of Directors in July 2013.</w:t>
      </w:r>
    </w:p>
    <w:p>
      <w:pPr>
        <w:spacing w:after="0" w:line="24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Mr. East's experience as CEO of a leading technology company has given him expertise in the technology industry as well business operations, finance, corporate development, corporate governance and management.</w:t>
      </w:r>
    </w:p>
    <w:p>
      <w:pPr>
        <w:spacing w:after="0" w:line="8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and Juniper Networks, Inc. Ms. Johnson is the Chairman of the Board's Audit Committee and has served on our Board of Directors since 2005.</w:t>
      </w:r>
    </w:p>
    <w:p>
      <w:pPr>
        <w:spacing w:after="0" w:line="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Ms. Johnson's experience as the CFO of several technology companies has given her expertise in finance, corporate development, corporate governance, management and operations.</w:t>
      </w:r>
    </w:p>
    <w:p>
      <w:pPr>
        <w:spacing w:after="0" w:line="22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has been the Chief Executive Officer of Flexi Compras Corporation, a rent-to-own retailer, since June 2013. Mr. Mondry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joined CompUSA in 1990. Mr. Mondry is the Chairman of the Board's Compensation Committee and Governance Committee. He has served on our Board of Directors since 2005.</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Mondry's experience as the CEO of various retailers has given him expertise in operations, management, finance and corporate development.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Mondry's retail expertise is especially relevant to our Lexar and Crucial businesses.</w:t>
      </w:r>
    </w:p>
    <w:p>
      <w:pPr>
        <w:spacing w:after="0" w:line="26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Chief Executive Officer of ADC Telecommunications, Inc., ("ADC"), a supplier of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products and services from August 2003 until December 2010, when Tyco Electronics Ltd. acquired ADC. Mr. Switz joined ADC in 1994 and throughout his career there held numerous leadership positions. Mr. Switz holds an MBA from the University of Bridgeport as well as a BS in Business Administration from Quinnipiac University. Mr. Switz also serves on the Board of Directors for Broadcom Corporation, Cyan Optics, Inc., GT Advanced Technologies and Leap Wireless International, Inc. He has served on our Board of Directors since 2006 and was appointed Chairman of the Board in February 2012.</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9" w:right="239" w:bottom="1440" w:gutter="0" w:footer="0" w:header="0"/>
        </w:sectPr>
      </w:pPr>
    </w:p>
    <w:bookmarkStart w:id="6" w:name="page7"/>
    <w:bookmarkEnd w:id="6"/>
    <w:p>
      <w:pPr>
        <w:ind w:right="340" w:firstLine="324"/>
        <w:spacing w:after="0" w:line="277" w:lineRule="auto"/>
        <w:rPr>
          <w:sz w:val="20"/>
          <w:szCs w:val="20"/>
          <w:color w:val="auto"/>
        </w:rPr>
      </w:pPr>
      <w:r>
        <w:rPr>
          <w:rFonts w:ascii="Arial" w:cs="Arial" w:eastAsia="Arial" w:hAnsi="Arial"/>
          <w:sz w:val="18"/>
          <w:szCs w:val="18"/>
          <w:color w:val="auto"/>
        </w:rPr>
        <w:t>Mr. Switz's experience as CEO and Chairman of a leading technology company has given him expertise in the technology industry as well business operations, finance, corporate development, corporate governance and management.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8"/>
          <w:szCs w:val="18"/>
          <w:i w:val="1"/>
          <w:iCs w:val="1"/>
          <w:color w:val="auto"/>
        </w:rPr>
        <w:t>www.micron.com/about/our-commitment/governance/ethics</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83" w:lineRule="exact"/>
        <w:rPr>
          <w:sz w:val="20"/>
          <w:szCs w:val="20"/>
          <w:color w:val="auto"/>
        </w:rPr>
      </w:pPr>
    </w:p>
    <w:p>
      <w:pPr>
        <w:ind w:right="480" w:firstLine="324"/>
        <w:spacing w:after="0" w:line="302" w:lineRule="auto"/>
        <w:rPr>
          <w:sz w:val="20"/>
          <w:szCs w:val="20"/>
          <w:color w:val="auto"/>
        </w:rPr>
      </w:pPr>
      <w:r>
        <w:rPr>
          <w:rFonts w:ascii="Arial" w:cs="Arial" w:eastAsia="Arial" w:hAnsi="Arial"/>
          <w:sz w:val="16"/>
          <w:szCs w:val="16"/>
          <w:color w:val="auto"/>
        </w:rPr>
        <w:t>The Board of Directors has determined that directors Bailey, Beyer, Byrne, East, Johnson, Mondry and Switz qualify as independent directors. In determining the independence of our directors, the Board of Directors has adopted independence standards that mirror exactly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83"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Mr. Switz has served as our Chairman of the Board since February 2012. We do not have a fixed policy on whether the roles of chairman and CEO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CEO.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Board of Directors is responsible for overseeing the major risks we face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and the steps management has taken to monitor, control, and report such exposures. The Compensation Committee oversees management of risks relating to our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8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at each business unit. Certain internal groups have different or supplemental compensation programs tailored to their specific operations and goals, and programs may differ by country due to variations in local laws and customs. In addition, we are in the process of implementing our compensation practices and policies at the facilities we acquired in July 2013 when we completed the acquisition of Elpida Memory, Inc.</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71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Compensation Consultant</w:t>
      </w:r>
    </w:p>
    <w:p>
      <w:pPr>
        <w:spacing w:after="0" w:line="28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235" w:lineRule="exact"/>
        <w:rPr>
          <w:sz w:val="20"/>
          <w:szCs w:val="20"/>
          <w:color w:val="auto"/>
        </w:rPr>
      </w:pPr>
    </w:p>
    <w:p>
      <w:pPr>
        <w:jc w:val="both"/>
        <w:ind w:right="380" w:firstLine="324"/>
        <w:spacing w:after="0" w:line="276" w:lineRule="auto"/>
        <w:rPr>
          <w:sz w:val="20"/>
          <w:szCs w:val="20"/>
          <w:color w:val="auto"/>
        </w:rPr>
      </w:pPr>
      <w:r>
        <w:rPr>
          <w:rFonts w:ascii="Arial" w:cs="Arial" w:eastAsia="Arial" w:hAnsi="Arial"/>
          <w:sz w:val="17"/>
          <w:szCs w:val="17"/>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2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review non-employee director compensation;</w:t>
      </w:r>
    </w:p>
    <w:p>
      <w:pPr>
        <w:spacing w:after="0" w:line="296"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308" w:lineRule="exact"/>
        <w:rPr>
          <w:rFonts w:ascii="Arial" w:cs="Arial" w:eastAsia="Arial" w:hAnsi="Arial"/>
          <w:sz w:val="19"/>
          <w:szCs w:val="19"/>
          <w:color w:val="auto"/>
        </w:rPr>
      </w:pPr>
    </w:p>
    <w:p>
      <w:pPr>
        <w:ind w:left="660" w:right="200" w:hanging="328"/>
        <w:spacing w:after="0" w:line="271"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benchmark total direct compensation and its components (salary, short-term incentives and long-term incentives) of our officers using several data sources;</w:t>
      </w:r>
    </w:p>
    <w:p>
      <w:pPr>
        <w:spacing w:after="0" w:line="24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evaluate our historical pay-for-performance relationship;</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review the proposed equity grants for executives, along with vesting recommendations;</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assist with a risk assessment of our compensation practices;</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review a draft of the compensation discussion and analysis component of proxy disclosure; and</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attend the Compensation Committee meetings in which executive compensation matters are discussed.</w:t>
      </w:r>
    </w:p>
    <w:p>
      <w:pPr>
        <w:spacing w:after="0" w:line="26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paid Mercer a total of $444,876 in fiscal 2013 for services provided. Of this amount, $130,212 was paid as a result of the executive and non-employee director compensation consulting work Mercer performed for the Compensation Committee and Governance Committee and $314,664 was paid as a result of the work Mercer performed related to our 401(k) Plan and other human resource functions. The decision to use Mercer for services other than those provided to the Compensation Committee and Governance Committee was made by our management and not the Compensation Committee.</w:t>
      </w:r>
    </w:p>
    <w:p>
      <w:pPr>
        <w:spacing w:after="0" w:line="7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addition, the Compensation Committee considered the independence of Mercer in light of SEC rules and NASDAQ listing standards. The Compensation Committee received a letter from Mercer addressing its independence, including the following factors: (i) other services provided to the Company by Mercer; (ii) fees paid by the Company as a percentage of Mercer's total revenue; (iii) policies or procedures maintained by Mercer that are designed to prevent a conflict of interest; (iv) any business or personal relationships between the individual consultants involved in the engagement and any member of the Compensation Committee; (v) any Company stock owned by the individual consultants involved in the engagement; and (vi) any business or personal relationships between the Company's executive officers and Mercer or the individual consultants involved in the engagement. The Compensation Committee concluded that there were no conflicts of interest with Mercer.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1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8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Board of Directors held five meetings during fiscal 2013. The Board of Directors met in Executive Session four times during fiscal 2013. In fiscal 2013, the Board of Directors had a standing Audit Committee, Governance Committee and Compensation Committee. During fiscal 2013, the Audit Committee met ten times, the Governance Committee met four times and the Compensation Committee met three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2013. All incumbent directors who served on the Audit, Governance and Compensation Committees attended 75% or more of the total number of committee meetings during fiscal 2013. With the exception of Mr. Mondry, all members of our Board were present at the fiscal 2012 Annual Meeting of Shareholders. We encourage director attendance at the Annual Meeting of Shareholders.</w:t>
      </w:r>
    </w:p>
    <w:p>
      <w:pPr>
        <w:spacing w:after="0" w:line="2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Audit Committee, the Governance Committee and the Compensation Committee each have written charters that comply with federal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has determined that all the members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Governance Committee, and the Compensation Committee satisfy the independence requirements of applicable federal laws and the Listing Rules of NASDAQ for such committees.</w:t>
      </w:r>
    </w:p>
    <w:p>
      <w:pPr>
        <w:spacing w:after="0" w:line="24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Corporate Governance Guidelines specify a mandatory retirement age of 70 for members of our Board of Directors but give the Board the discretion to waive the requirement on an annual basis.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79"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has determined that Ms. Johnson and Messrs. Bailey and Switz each qualify as an "audit committee financial expert" for purposes of the rules and regulations of the SEC. The purpose of the Audit Committee is to assist the Board in overseeing and monitoring:</w:t>
      </w:r>
    </w:p>
    <w:p>
      <w:pPr>
        <w:spacing w:after="0" w:line="20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integrity of our financial statements;</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performance of our internal audit function;</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performance of our Independent Registered Public Accounting Firm;</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qualifications and independence of our Independent Registered Public Accounting Firm; and</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compliance with legal and regulatory requirements.</w:t>
      </w:r>
    </w:p>
    <w:p>
      <w:pPr>
        <w:spacing w:after="0" w:line="26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Committee</w:t>
      </w:r>
    </w:p>
    <w:p>
      <w:pPr>
        <w:spacing w:after="0" w:line="2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Ms. Johnson and Messrs. Bailey, Beyer, Byrne, East, Mondry and Switz currently serve on the Governance Committee. Mr. Mondry has served as Chairman of the Governance Committee since October 2009. The responsibilities of the Governance Committee include assisting the Board in discharging its duties with respect to the following:</w:t>
      </w:r>
    </w:p>
    <w:p>
      <w:pPr>
        <w:spacing w:after="0" w:line="2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identification and selection of nominees to our Board of Directors;</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director compensation;</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development of our Corporate Governance Guidelines; and</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annual evaluations of the Board and its committees.</w:t>
      </w:r>
    </w:p>
    <w:p>
      <w:pPr>
        <w:sectPr>
          <w:pgSz w:w="11900" w:h="16838" w:orient="portrait"/>
          <w:cols w:equalWidth="0" w:num="1">
            <w:col w:w="11400"/>
          </w:cols>
          <w:pgMar w:left="240" w:top="931" w:right="25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931" w:right="259" w:bottom="1440" w:gutter="0" w:footer="0" w:header="0"/>
          <w:type w:val="continuous"/>
        </w:sectPr>
      </w:pPr>
    </w:p>
    <w:bookmarkStart w:id="9" w:name="page10"/>
    <w:bookmarkEnd w:id="9"/>
    <w:p>
      <w:pPr>
        <w:ind w:right="240" w:firstLine="324"/>
        <w:spacing w:after="0" w:line="277" w:lineRule="auto"/>
        <w:rPr>
          <w:sz w:val="20"/>
          <w:szCs w:val="20"/>
          <w:color w:val="auto"/>
        </w:rPr>
      </w:pPr>
      <w:r>
        <w:rPr>
          <w:rFonts w:ascii="Arial" w:cs="Arial" w:eastAsia="Arial" w:hAnsi="Arial"/>
          <w:sz w:val="18"/>
          <w:szCs w:val="18"/>
          <w:color w:val="auto"/>
        </w:rPr>
        <w:t xml:space="preserve">The complete duties and responsibilities of the Governance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Governance Committee is responsible for identifying nominees for our Board of Directors. While we do not have a list of minimum qualifications that nominees must possess or a specific policy regarding diversity,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NASDAQ and relevant rules and regulations of the SEC. In the event the Board of Directors has determined that it would be advisable to add additional members to the Board, the Governance Committee works with a third party executive search firm to assist them in the identification and evaluation of potential candidates to our Board of Directors.</w:t>
      </w:r>
    </w:p>
    <w:p>
      <w:pPr>
        <w:spacing w:after="0" w:line="22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available in print upon request to corporatesecretary@micron.com.</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7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 xml:space="preserve">Messrs. Beyer, Byrne, East and Mondry currently serve on the Compensation Committee of the Board of Directors. Mr. Mondry has served as the Chairman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complete duties of the Compensation Committee are set forth in its written charter, which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to corporatesecretary@micron.com.</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79"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Mr. Switz has been the Chairman of our Board of Directors since February 2012. As part of his duties as Chairman, Mr. Switz chairs executive session meetings of our Board (meetings in which only non-employee directors are present). Shareholders and interested parties wishing to communicate with our Board of Directors may contact Mr. Switz at chairman@micron.com.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19"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Governance Committee of the Board of Directors oversees the setting of compensation for our non-employee members of the Board of Directors. At the end of each of fiscal 2012 and fiscal 2013, the Governance Committee engaged Mercer to review and evaluate director compensation for the ensuing year,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Compensation Discussion and Analysis." For fiscal 2013, upon completion of its review and evaluation, the Governance Committee recommended that the Board of Directors make no changes to the directors' compensation. For fiscal 2014, upon completion of its review and evaluation, the Governance Committee recommended that the Board of Directors increase (i) the annual retainer paid to non-employee directors from $80,000 to $100,000 and (ii) the fees paid to the Chairman of the Audit Committee, Compensation Committee, and Governance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w:t>
      </w:r>
    </w:p>
    <w:p>
      <w:pPr>
        <w:spacing w:after="0" w:line="144"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Non-employee directors are entitled to receive an annual retainer of $100,000. Pursuant to our 2008 Director's Compensation Plan (the "DCP"), non-employee directors may elect to take some or their entire annual retainer in the form of cash, shares of Common Stock or deferred rights to receive Common Stock upon termination as a director. Employee directors receive no additional or special remuneration for their service as directors.</w:t>
      </w:r>
    </w:p>
    <w:p>
      <w:pPr>
        <w:spacing w:after="0" w:line="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Set forth below are the amounts received by directors for their service as committee chair, Presiding Director or Chairman of the Board in fiscal 2013 and the amounts that are expected to be received in fiscal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2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Governance Committee Chair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2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Presiding Director (1)</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18"/>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ind w:left="340" w:right="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Switz was appointed Chairman of the Board on February 4, 2012. As of result of having an independent Chairman, the position of Presiding Director was eliminated in fiscal 2013.</w:t>
      </w:r>
    </w:p>
    <w:p>
      <w:pPr>
        <w:spacing w:after="0" w:line="24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Except for the foregoing, directors do not receive any additional or special remuneration for their service on any of the committees established by the Board of Directors.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of Directors' meetings.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7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Non-employee directors receive an annual equity award. Since fiscal 2007, the equity award has been exclusively in the form of restricted stock. The "targeted value" for the annual non-employee director equity award is established each year by the Board following discussions with Mercer. Since October 2011 the targeted value has been $240,000. The Board did not change the targeted value for fiscal 2014 compensation.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2013 lapse for 100% of such shares on the first anniversary of the date of grant (the "Vesting Period"). Notwithstanding the foregoing, the restrictions will lapse for 100% of such shares in the event a director either reaches the mandatory retirement age or retires from the Board during the Vesting Period having achieved a minimum of three years of service with the Board prior to the effective date of his or her retirement.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Fiscal 2013 Director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Fees Earned or Paid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in Cash</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Stock Awards(1)</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319,997</w:t>
            </w:r>
          </w:p>
        </w:tc>
      </w:tr>
      <w:tr>
        <w:trPr>
          <w:trHeight w:val="243"/>
        </w:trPr>
        <w:tc>
          <w:tcPr>
            <w:tcW w:w="2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Richard M. Beyer (2)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48,817</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193,867</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80,017</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320,014</w:t>
            </w:r>
          </w:p>
        </w:tc>
      </w:tr>
      <w:tr>
        <w:trPr>
          <w:trHeight w:val="243"/>
        </w:trPr>
        <w:tc>
          <w:tcPr>
            <w:tcW w:w="2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Warren East (2)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38,907</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Mercedes Johnson</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339,997</w:t>
            </w:r>
          </w:p>
        </w:tc>
      </w:tr>
      <w:tr>
        <w:trPr>
          <w:trHeight w:val="243"/>
        </w:trPr>
        <w:tc>
          <w:tcPr>
            <w:tcW w:w="2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Lawrence N. Mondry</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109,865</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239,997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349,862</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E. Switz</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469,997</w:t>
            </w:r>
          </w:p>
        </w:tc>
      </w:tr>
      <w:tr>
        <w:trPr>
          <w:trHeight w:val="218"/>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ind w:left="340" w:right="40" w:hanging="332"/>
        <w:spacing w:after="0" w:line="25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17, 2012, each director who was not an employee, other than Mr. Beyer and Mr. East, was granted 41,522 shares of restricted stock with a grant date fair value of $239,997 ($5.78 per share). In connection with their appointment to the Board, Mr. Beyer was granted 18,384 shares of restricted stock with a grant date fair value of $145,050 ($7.89 per share) on January 22, 2013, and Mr. East was granted 2,098 shares of restricted stock with a grant date fair value of $29,015 ($13.83 per share) on July 23, 2013. Grant date fair values were determined in accordance with Financial Accounting Standards Board Accounting Statements Codification Topic 718 ("ASC 718"). For information on the restrictions associated with these awards, see "Elements of Director Compensation – Equity Awards" above. Any dividends payable with respect to our Common Stock will be payable with respect to all awards of restricted stock. The total number of outstanding restricted shares held as of August 29, 2013, for each non-employee director was as follows:</w:t>
      </w:r>
    </w:p>
    <w:p>
      <w:pPr>
        <w:spacing w:after="0" w:line="13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rPr>
              <w:t>Restricted Stock</w:t>
            </w:r>
          </w:p>
        </w:tc>
      </w:tr>
      <w:tr>
        <w:trPr>
          <w:trHeight w:val="27"/>
        </w:trPr>
        <w:tc>
          <w:tcPr>
            <w:tcW w:w="5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64,599</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780" w:type="dxa"/>
            <w:vAlign w:val="bottom"/>
          </w:tcPr>
          <w:p>
            <w:pPr>
              <w:jc w:val="right"/>
              <w:spacing w:after="0"/>
              <w:rPr>
                <w:sz w:val="20"/>
                <w:szCs w:val="20"/>
                <w:color w:val="auto"/>
              </w:rPr>
            </w:pPr>
            <w:r>
              <w:rPr>
                <w:rFonts w:ascii="Arial" w:cs="Arial" w:eastAsia="Arial" w:hAnsi="Arial"/>
                <w:sz w:val="18"/>
                <w:szCs w:val="18"/>
                <w:color w:val="auto"/>
              </w:rPr>
              <w:t>18,384</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64,599</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Warren East</w:t>
            </w:r>
          </w:p>
        </w:tc>
        <w:tc>
          <w:tcPr>
            <w:tcW w:w="1780" w:type="dxa"/>
            <w:vAlign w:val="bottom"/>
          </w:tcPr>
          <w:p>
            <w:pPr>
              <w:jc w:val="right"/>
              <w:spacing w:after="0"/>
              <w:rPr>
                <w:sz w:val="20"/>
                <w:szCs w:val="20"/>
                <w:color w:val="auto"/>
              </w:rPr>
            </w:pPr>
            <w:r>
              <w:rPr>
                <w:rFonts w:ascii="Arial" w:cs="Arial" w:eastAsia="Arial" w:hAnsi="Arial"/>
                <w:sz w:val="18"/>
                <w:szCs w:val="18"/>
                <w:color w:val="auto"/>
              </w:rPr>
              <w:t>2,098</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Mercedes Johnson</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64,599</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Lawrence N. Mondry</w:t>
            </w:r>
          </w:p>
        </w:tc>
        <w:tc>
          <w:tcPr>
            <w:tcW w:w="1780" w:type="dxa"/>
            <w:vAlign w:val="bottom"/>
          </w:tcPr>
          <w:p>
            <w:pPr>
              <w:jc w:val="right"/>
              <w:spacing w:after="0"/>
              <w:rPr>
                <w:sz w:val="20"/>
                <w:szCs w:val="20"/>
                <w:color w:val="auto"/>
              </w:rPr>
            </w:pPr>
            <w:r>
              <w:rPr>
                <w:rFonts w:ascii="Arial" w:cs="Arial" w:eastAsia="Arial" w:hAnsi="Arial"/>
                <w:sz w:val="18"/>
                <w:szCs w:val="18"/>
                <w:color w:val="auto"/>
              </w:rPr>
              <w:t>64,599</w:t>
            </w:r>
          </w:p>
        </w:tc>
      </w:tr>
      <w:tr>
        <w:trPr>
          <w:trHeight w:val="27"/>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E. Switz</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64,599</w:t>
            </w:r>
          </w:p>
        </w:tc>
      </w:tr>
      <w:tr>
        <w:trPr>
          <w:trHeight w:val="27"/>
        </w:trPr>
        <w:tc>
          <w:tcPr>
            <w:tcW w:w="5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340" w:right="2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Beyer and East were appointed to the Board on January 22, 2013 and July 17, 2013, respectively. The amounts reported in the table reflect the amounts earned for partial-year service.</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earned by Mr. Byrne in fiscal 2013 is comprised of $40,017 (approximately 4,268 shares) of stock and $40,000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1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table sets forth security ownership information of our Common Stock as of the Record Date (November 25, 2013),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2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Owned(1)</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Acquire(2)</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Ownership</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Class(3)</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Orbis Investment Management (U.S.), LLC ("OIMUS"), Orbis Investment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Management Limited ("OIML") and Orbis Asset Management Limited</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("OAML") (4)</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64,605,991</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64,605,991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 Front Street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Hamilton, Bermuda HM11</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Baupost Group LLC/MA (5)</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64,000,000</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64,000,000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10 St. James Ave</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Suite 1700</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00" w:type="dxa"/>
            <w:vAlign w:val="bottom"/>
          </w:tcPr>
          <w:p>
            <w:pPr>
              <w:ind w:left="200"/>
              <w:spacing w:after="0"/>
              <w:rPr>
                <w:sz w:val="20"/>
                <w:szCs w:val="20"/>
                <w:color w:val="auto"/>
              </w:rPr>
            </w:pPr>
            <w:r>
              <w:rPr>
                <w:rFonts w:ascii="Arial" w:cs="Arial" w:eastAsia="Arial" w:hAnsi="Arial"/>
                <w:sz w:val="18"/>
                <w:szCs w:val="18"/>
                <w:color w:val="auto"/>
              </w:rPr>
              <w:t>Boston, MA 02116</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Vanguard Group (6)</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60,550,589</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60,550,589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Malvern, PA 19355</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Mark W. Adams</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642,992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633,999</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1,276,991</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137,751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Richard M. Beyer</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32,527</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32,527</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120,466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120,466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 Mark Durcan (7)</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1,965,252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2,132,500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4,097,752</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Warren East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16,241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Ronald C. Foster (8)</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683,842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707,250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1,391,092</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116,242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Lawrence N. Mondry</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250,834</w:t>
            </w: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250,834</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J. Rayfield</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230,851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Brian M. Shirley</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443,581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338,750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782,331</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197,709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197,709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All directors and executive officers as a group (20 persons)</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7,477,595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5,685,115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13,162,710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   Represents less than 1% of shares outstanding</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5" w:right="239" w:bottom="1440" w:gutter="0" w:footer="0" w:header="0"/>
        </w:sectPr>
      </w:pPr>
    </w:p>
    <w:bookmarkStart w:id="13" w:name="page14"/>
    <w:bookmarkEnd w:id="13"/>
    <w:p>
      <w:pPr>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listed is for OIML and OAML, the address for OIMUS is 600 Montgomery Street, Suite 3800, San Francisco, CA 94111. OIML is the beneficial owner of 63,992,329 shares of common stock, OIMUS is the beneficial owner of 477,003 shares of common stock and OAML is the beneficial owner of 136,659 shares of common stock. Collectively, OIML, OIMUS and OAML have sole voting and dispositive power as to 64,605,991 shares. This information was taken from Schedule 13G filed August 9, 2013.</w:t>
      </w:r>
    </w:p>
    <w:p>
      <w:pPr>
        <w:spacing w:after="0" w:line="186"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Baupost Group LLC/MA has sole voting and dispositive power as to 64,000,000 shares. This information was taken from Form 13F filed November 13, 2013.</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Vanguard Group has sole voting as to 1,770,650 shares, dispositive power as to 58,875,917 shares and shared dispositive power as to 1,674,672 shares. This information was taken from Schedule 13G filed February 13, 2013.</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284,653 shares beneficially owned by C&amp;E Partners L.P. and 3,101 shares beneficially owned by Mr. Durcan's spouse.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24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Mark W. Adams, our President;</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 Mark Durcan, our Chief Executive Officer;</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Ronald C. Foster, our Chief Financial Officer;</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Michael J. Rayfield, our Vice President of Wireless Solutions; and</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Brian M. Shirley, our Vice President of DRAM Solutions.</w:t>
      </w:r>
    </w:p>
    <w:p>
      <w:pPr>
        <w:spacing w:after="0" w:line="26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Throughout this discussion, the foregoing individuals, who are also named in the "Fiscal 2013 Summary Compensation Table," are referred to as our "Named Executive Officers" and the Compensation Committee of the Board of Directors is referred to as the "Committee."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7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that align the interests of executives with those of our shareholders. We also use time-based stock options, the value of which is directly tied to stock price performance.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2013 Highlights</w:t>
      </w:r>
    </w:p>
    <w:p>
      <w:pPr>
        <w:spacing w:after="0" w:line="171" w:lineRule="exact"/>
        <w:rPr>
          <w:sz w:val="20"/>
          <w:szCs w:val="20"/>
          <w:color w:val="auto"/>
        </w:rPr>
      </w:pPr>
    </w:p>
    <w:p>
      <w:pPr>
        <w:ind w:left="660" w:hanging="328"/>
        <w:spacing w:after="0" w:line="285"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 July, as a result of completing the acquisition of Elpida Memory, Inc. ("Elpida") we became the second largest memory manufacturer in the world. The acquisition gave us 100% ownership in Elpida, whose assets include a 300mm DRAM fab in Hiroshima, Japan, and an approximate 89% ownership interest in Rexchip Electronics Corporation, which includes 100% of the capacity of their 300mm DRAM fab in Taiwan. In total, the acquisition more than doubled our available DRAM capacity.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4" w:name="page15"/>
    <w:bookmarkEnd w:id="14"/>
    <w:p>
      <w:pPr>
        <w:ind w:left="328" w:right="240" w:hanging="328"/>
        <w:spacing w:after="0" w:line="271" w:lineRule="auto"/>
        <w:tabs>
          <w:tab w:leader="none" w:pos="328"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 addition to capacity, we also gained advanced technology and intellectual property, research and development economies of scale, synergies in technical roadmaps, and the talent and expertise of the Elpida and Rexchip team members.</w:t>
      </w:r>
    </w:p>
    <w:p>
      <w:pPr>
        <w:spacing w:after="0" w:line="209" w:lineRule="exact"/>
        <w:rPr>
          <w:rFonts w:ascii="Arial" w:cs="Arial" w:eastAsia="Arial" w:hAnsi="Arial"/>
          <w:sz w:val="22"/>
          <w:szCs w:val="22"/>
          <w:color w:val="auto"/>
        </w:rPr>
      </w:pPr>
    </w:p>
    <w:p>
      <w:pPr>
        <w:ind w:left="328" w:right="240" w:hanging="328"/>
        <w:spacing w:after="0" w:line="271" w:lineRule="auto"/>
        <w:tabs>
          <w:tab w:leader="none" w:pos="328" w:val="left"/>
        </w:tabs>
        <w:numPr>
          <w:ilvl w:val="0"/>
          <w:numId w:val="18"/>
        </w:numPr>
        <w:rPr>
          <w:rFonts w:ascii="Arial" w:cs="Arial" w:eastAsia="Arial" w:hAnsi="Arial"/>
          <w:sz w:val="22"/>
          <w:szCs w:val="22"/>
          <w:color w:val="auto"/>
        </w:rPr>
      </w:pPr>
      <w:r>
        <w:rPr>
          <w:rFonts w:ascii="Arial" w:cs="Arial" w:eastAsia="Arial" w:hAnsi="Arial"/>
          <w:sz w:val="18"/>
          <w:szCs w:val="18"/>
          <w:color w:val="auto"/>
        </w:rPr>
        <w:t>We generated revenue of $9.1 billion, ended the year with over $4.2 billion in cash, marketable investments and restricted cash and improved our gross margin from 12% to 20%.</w:t>
      </w:r>
    </w:p>
    <w:p>
      <w:pPr>
        <w:spacing w:after="0" w:line="209" w:lineRule="exact"/>
        <w:rPr>
          <w:rFonts w:ascii="Arial" w:cs="Arial" w:eastAsia="Arial" w:hAnsi="Arial"/>
          <w:sz w:val="22"/>
          <w:szCs w:val="22"/>
          <w:color w:val="auto"/>
        </w:rPr>
      </w:pPr>
    </w:p>
    <w:p>
      <w:pPr>
        <w:ind w:left="328" w:right="320" w:hanging="328"/>
        <w:spacing w:after="0" w:line="271" w:lineRule="auto"/>
        <w:tabs>
          <w:tab w:leader="none" w:pos="328"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average selling prices per gigabit for our DRAM and NAND flash products sold to trade customers declined by 11% and 18%, respectively, which reflects improved market conditions.</w:t>
      </w:r>
    </w:p>
    <w:p>
      <w:pPr>
        <w:spacing w:after="0" w:line="187" w:lineRule="exact"/>
        <w:rPr>
          <w:rFonts w:ascii="Arial" w:cs="Arial" w:eastAsia="Arial" w:hAnsi="Arial"/>
          <w:sz w:val="22"/>
          <w:szCs w:val="22"/>
          <w:color w:val="auto"/>
        </w:rPr>
      </w:pPr>
    </w:p>
    <w:p>
      <w:pPr>
        <w:ind w:left="328" w:hanging="328"/>
        <w:spacing w:after="0"/>
        <w:tabs>
          <w:tab w:leader="none" w:pos="328"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 January, we restructured our Inotera joint venture with Nanya to give us the rights to substantially all of Inotera's output.</w:t>
      </w:r>
    </w:p>
    <w:p>
      <w:pPr>
        <w:spacing w:after="0" w:line="242" w:lineRule="exact"/>
        <w:rPr>
          <w:rFonts w:ascii="Arial" w:cs="Arial" w:eastAsia="Arial" w:hAnsi="Arial"/>
          <w:sz w:val="22"/>
          <w:szCs w:val="22"/>
          <w:color w:val="auto"/>
        </w:rPr>
      </w:pPr>
    </w:p>
    <w:p>
      <w:pPr>
        <w:ind w:left="328" w:right="600" w:hanging="328"/>
        <w:spacing w:after="0" w:line="271" w:lineRule="auto"/>
        <w:tabs>
          <w:tab w:leader="none" w:pos="328" w:val="left"/>
        </w:tabs>
        <w:numPr>
          <w:ilvl w:val="0"/>
          <w:numId w:val="18"/>
        </w:numPr>
        <w:rPr>
          <w:rFonts w:ascii="Arial" w:cs="Arial" w:eastAsia="Arial" w:hAnsi="Arial"/>
          <w:sz w:val="22"/>
          <w:szCs w:val="22"/>
          <w:color w:val="auto"/>
        </w:rPr>
      </w:pPr>
      <w:r>
        <w:rPr>
          <w:rFonts w:ascii="Arial" w:cs="Arial" w:eastAsia="Arial" w:hAnsi="Arial"/>
          <w:sz w:val="18"/>
          <w:szCs w:val="18"/>
          <w:color w:val="auto"/>
        </w:rPr>
        <w:t>In order to optimize operations, improve efficiency and increase our focus on our core memory operations, we undertook various restructure activities, including the sale of our 200 mm fabrication facilities in Avezzano, Italy and Kiryat Gat, Israel.</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Fiscal 2013 Compensation Highlights</w:t>
      </w:r>
    </w:p>
    <w:p>
      <w:pPr>
        <w:spacing w:after="0" w:line="306" w:lineRule="exact"/>
        <w:rPr>
          <w:sz w:val="20"/>
          <w:szCs w:val="20"/>
          <w:color w:val="auto"/>
        </w:rPr>
      </w:pPr>
    </w:p>
    <w:p>
      <w:pPr>
        <w:ind w:left="328" w:right="180" w:hanging="328"/>
        <w:spacing w:after="0" w:line="271"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 October 2012, the Committee set compensation levels and performance goals for fiscal 2013 based on a review of financial results, projections, individual contributions, strategic objectives, Market Data (as defined below), and market conditions.</w:t>
      </w:r>
    </w:p>
    <w:p>
      <w:pPr>
        <w:spacing w:after="0" w:line="263" w:lineRule="exact"/>
        <w:rPr>
          <w:rFonts w:ascii="Arial" w:cs="Arial" w:eastAsia="Arial" w:hAnsi="Arial"/>
          <w:sz w:val="22"/>
          <w:szCs w:val="22"/>
          <w:color w:val="auto"/>
        </w:rPr>
      </w:pPr>
    </w:p>
    <w:p>
      <w:pPr>
        <w:ind w:left="648" w:right="880" w:hanging="324"/>
        <w:spacing w:after="0" w:line="271" w:lineRule="auto"/>
        <w:tabs>
          <w:tab w:leader="none" w:pos="648" w:val="left"/>
        </w:tabs>
        <w:numPr>
          <w:ilvl w:val="1"/>
          <w:numId w:val="19"/>
        </w:numPr>
        <w:rPr>
          <w:rFonts w:ascii="Arial" w:cs="Arial" w:eastAsia="Arial" w:hAnsi="Arial"/>
          <w:sz w:val="22"/>
          <w:szCs w:val="22"/>
          <w:color w:val="auto"/>
        </w:rPr>
      </w:pPr>
      <w:r>
        <w:rPr>
          <w:rFonts w:ascii="Arial" w:cs="Arial" w:eastAsia="Arial" w:hAnsi="Arial"/>
          <w:sz w:val="18"/>
          <w:szCs w:val="18"/>
          <w:color w:val="auto"/>
        </w:rPr>
        <w:t>As a result of this review, none of the Named Executive Officers received an increase in base salary or targeted short-term incentive compensation.</w:t>
      </w:r>
    </w:p>
    <w:p>
      <w:pPr>
        <w:spacing w:after="0" w:line="263" w:lineRule="exact"/>
        <w:rPr>
          <w:rFonts w:ascii="Arial" w:cs="Arial" w:eastAsia="Arial" w:hAnsi="Arial"/>
          <w:sz w:val="22"/>
          <w:szCs w:val="22"/>
          <w:color w:val="auto"/>
        </w:rPr>
      </w:pPr>
    </w:p>
    <w:p>
      <w:pPr>
        <w:ind w:left="648" w:hanging="324"/>
        <w:spacing w:after="0" w:line="301" w:lineRule="auto"/>
        <w:tabs>
          <w:tab w:leader="none" w:pos="648" w:val="left"/>
        </w:tabs>
        <w:numPr>
          <w:ilvl w:val="1"/>
          <w:numId w:val="19"/>
        </w:numPr>
        <w:rPr>
          <w:rFonts w:ascii="Arial" w:cs="Arial" w:eastAsia="Arial" w:hAnsi="Arial"/>
          <w:sz w:val="21"/>
          <w:szCs w:val="21"/>
          <w:color w:val="auto"/>
        </w:rPr>
      </w:pPr>
      <w:r>
        <w:rPr>
          <w:rFonts w:ascii="Arial" w:cs="Arial" w:eastAsia="Arial" w:hAnsi="Arial"/>
          <w:sz w:val="17"/>
          <w:szCs w:val="17"/>
          <w:color w:val="auto"/>
        </w:rPr>
        <w:t>In light of prevailing market conditions, the Committee suspended the Executive Officer Performance Incentive Plan ("EIP") for fiscal 2013. As a result, none of the Company's executive officers received a short-term incentive bonus for fiscal 2013 performance.</w:t>
      </w:r>
    </w:p>
    <w:p>
      <w:pPr>
        <w:spacing w:after="0" w:line="235" w:lineRule="exact"/>
        <w:rPr>
          <w:rFonts w:ascii="Arial" w:cs="Arial" w:eastAsia="Arial" w:hAnsi="Arial"/>
          <w:sz w:val="21"/>
          <w:szCs w:val="21"/>
          <w:color w:val="auto"/>
        </w:rPr>
      </w:pPr>
    </w:p>
    <w:p>
      <w:pPr>
        <w:ind w:left="648" w:right="60" w:hanging="324"/>
        <w:spacing w:after="0" w:line="305" w:lineRule="auto"/>
        <w:tabs>
          <w:tab w:leader="none" w:pos="648" w:val="left"/>
        </w:tabs>
        <w:numPr>
          <w:ilvl w:val="1"/>
          <w:numId w:val="19"/>
        </w:numPr>
        <w:rPr>
          <w:rFonts w:ascii="Arial" w:cs="Arial" w:eastAsia="Arial" w:hAnsi="Arial"/>
          <w:sz w:val="21"/>
          <w:szCs w:val="21"/>
          <w:color w:val="auto"/>
        </w:rPr>
      </w:pPr>
      <w:r>
        <w:rPr>
          <w:rFonts w:ascii="Arial" w:cs="Arial" w:eastAsia="Arial" w:hAnsi="Arial"/>
          <w:sz w:val="17"/>
          <w:szCs w:val="17"/>
          <w:color w:val="auto"/>
        </w:rPr>
        <w:t>Despite the suspension of the EIP, in order to guide the performance of our executive officers and continue to promote our long-term success and shareholder value, the Committee set performance goals for the Company's executive officers. The performance goals were selected due to their correlation to the creation of shareholder value and their alignment with our strategic objectives. For fiscal 2013, our corporate goals were tied to net income, overhead spending, and inventory management.</w:t>
      </w:r>
    </w:p>
    <w:p>
      <w:pPr>
        <w:spacing w:after="0" w:line="221" w:lineRule="exact"/>
        <w:rPr>
          <w:rFonts w:ascii="Arial" w:cs="Arial" w:eastAsia="Arial" w:hAnsi="Arial"/>
          <w:sz w:val="21"/>
          <w:szCs w:val="21"/>
          <w:color w:val="auto"/>
        </w:rPr>
      </w:pPr>
    </w:p>
    <w:p>
      <w:pPr>
        <w:ind w:left="648" w:hanging="324"/>
        <w:spacing w:after="0"/>
        <w:tabs>
          <w:tab w:leader="none" w:pos="648" w:val="left"/>
        </w:tabs>
        <w:numPr>
          <w:ilvl w:val="1"/>
          <w:numId w:val="19"/>
        </w:numPr>
        <w:rPr>
          <w:rFonts w:ascii="Arial" w:cs="Arial" w:eastAsia="Arial" w:hAnsi="Arial"/>
          <w:sz w:val="22"/>
          <w:szCs w:val="22"/>
          <w:color w:val="auto"/>
        </w:rPr>
      </w:pPr>
      <w:r>
        <w:rPr>
          <w:rFonts w:ascii="Arial" w:cs="Arial" w:eastAsia="Arial" w:hAnsi="Arial"/>
          <w:sz w:val="18"/>
          <w:szCs w:val="18"/>
          <w:color w:val="auto"/>
        </w:rPr>
        <w:t>The following pay mix, based on target amounts, was established for our Named Executive Officers for fiscal 2013:</w:t>
      </w:r>
    </w:p>
    <w:p>
      <w:pPr>
        <w:spacing w:after="0" w:line="292" w:lineRule="exact"/>
        <w:rPr>
          <w:sz w:val="20"/>
          <w:szCs w:val="20"/>
          <w:color w:val="auto"/>
        </w:rPr>
      </w:pPr>
    </w:p>
    <w:tbl>
      <w:tblPr>
        <w:tblLayout w:type="fixed"/>
        <w:tblInd w:w="968"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Short-term</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Long-term</w:t>
            </w:r>
          </w:p>
        </w:tc>
      </w:tr>
      <w:tr>
        <w:trPr>
          <w:trHeight w:val="234"/>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Base Salary</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Incentive</w:t>
            </w:r>
          </w:p>
        </w:tc>
      </w:tr>
      <w:tr>
        <w:trPr>
          <w:trHeight w:val="27"/>
        </w:trPr>
        <w:tc>
          <w:tcPr>
            <w:tcW w:w="2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Michael J. Rayfield</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48" w:right="420" w:hanging="324"/>
        <w:spacing w:after="0" w:line="280" w:lineRule="auto"/>
        <w:tabs>
          <w:tab w:leader="none" w:pos="648" w:val="left"/>
        </w:tabs>
        <w:numPr>
          <w:ilvl w:val="0"/>
          <w:numId w:val="20"/>
        </w:numPr>
        <w:rPr>
          <w:rFonts w:ascii="Arial" w:cs="Arial" w:eastAsia="Arial" w:hAnsi="Arial"/>
          <w:sz w:val="22"/>
          <w:szCs w:val="22"/>
          <w:color w:val="auto"/>
        </w:rPr>
      </w:pPr>
      <w:r>
        <w:rPr>
          <w:rFonts w:ascii="Arial" w:cs="Arial" w:eastAsia="Arial" w:hAnsi="Arial"/>
          <w:sz w:val="18"/>
          <w:szCs w:val="18"/>
          <w:color w:val="auto"/>
        </w:rPr>
        <w:t>For our long-term equity incentives, we use stock options, time-based restricted stock and performance-based restricted stock. For the performance-based restricted stock, we use a performance goal tied to Return on Assets ("ROA"). ROA is an indicator of how profitable a company is relative to its total assets and is tied to annual earnings and total assets.</w:t>
      </w:r>
    </w:p>
    <w:p>
      <w:pPr>
        <w:spacing w:after="0" w:line="261" w:lineRule="exact"/>
        <w:rPr>
          <w:rFonts w:ascii="Arial" w:cs="Arial" w:eastAsia="Arial" w:hAnsi="Arial"/>
          <w:sz w:val="22"/>
          <w:szCs w:val="22"/>
          <w:color w:val="auto"/>
        </w:rPr>
      </w:pPr>
    </w:p>
    <w:p>
      <w:pPr>
        <w:ind w:left="648" w:right="40" w:hanging="324"/>
        <w:spacing w:after="0" w:line="301" w:lineRule="auto"/>
        <w:tabs>
          <w:tab w:leader="none" w:pos="648" w:val="left"/>
        </w:tabs>
        <w:numPr>
          <w:ilvl w:val="0"/>
          <w:numId w:val="20"/>
        </w:numPr>
        <w:rPr>
          <w:rFonts w:ascii="Arial" w:cs="Arial" w:eastAsia="Arial" w:hAnsi="Arial"/>
          <w:sz w:val="21"/>
          <w:szCs w:val="21"/>
          <w:color w:val="auto"/>
        </w:rPr>
      </w:pPr>
      <w:r>
        <w:rPr>
          <w:rFonts w:ascii="Arial" w:cs="Arial" w:eastAsia="Arial" w:hAnsi="Arial"/>
          <w:sz w:val="17"/>
          <w:szCs w:val="17"/>
          <w:color w:val="auto"/>
        </w:rPr>
        <w:t>For fiscal 2013 the Committee changed the mix of long-term equity incentives for our Named Executive Officers from 50% stock options, 25% time-based restricted stock and 25% performance-based restricted stock to 37.5% stock options, 37.5% time-based restricted stock and 25% performance-based restricted stock. This change was made to better align our long-term equity mix with our peers.</w:t>
      </w:r>
    </w:p>
    <w:p>
      <w:pPr>
        <w:spacing w:after="0" w:line="328"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8"/>
          </w:cols>
          <w:pgMar w:left="572" w:top="611" w:right="299" w:bottom="1440" w:gutter="0" w:footer="0" w:header="0"/>
        </w:sectPr>
      </w:pPr>
    </w:p>
    <w:bookmarkStart w:id="15" w:name="page16"/>
    <w:bookmarkEnd w:id="15"/>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CEO Compensation</w:t>
      </w:r>
    </w:p>
    <w:p>
      <w:pPr>
        <w:spacing w:after="0" w:line="161" w:lineRule="exact"/>
        <w:rPr>
          <w:rFonts w:ascii="Arial" w:cs="Arial" w:eastAsia="Arial" w:hAnsi="Arial"/>
          <w:sz w:val="22"/>
          <w:szCs w:val="22"/>
          <w:color w:val="auto"/>
        </w:rPr>
      </w:pPr>
    </w:p>
    <w:p>
      <w:pPr>
        <w:ind w:left="980" w:hanging="324"/>
        <w:spacing w:after="0" w:line="285" w:lineRule="auto"/>
        <w:tabs>
          <w:tab w:leader="none" w:pos="980" w:val="left"/>
        </w:tabs>
        <w:numPr>
          <w:ilvl w:val="1"/>
          <w:numId w:val="21"/>
        </w:numPr>
        <w:rPr>
          <w:rFonts w:ascii="Arial" w:cs="Arial" w:eastAsia="Arial" w:hAnsi="Arial"/>
          <w:sz w:val="22"/>
          <w:szCs w:val="22"/>
          <w:color w:val="auto"/>
        </w:rPr>
      </w:pPr>
      <w:r>
        <w:rPr>
          <w:rFonts w:ascii="Arial" w:cs="Arial" w:eastAsia="Arial" w:hAnsi="Arial"/>
          <w:sz w:val="18"/>
          <w:szCs w:val="18"/>
          <w:color w:val="auto"/>
        </w:rPr>
        <w:t>Mr. Durcan became our CEO in February 2012, and at the time of his appointment, the Committee increased his base salary and short-term incentive opportunity to reflect his new position but his long-term equity incentive opportunity was not changed. For fiscal 2013, the Committee increased Mr. Durcan's long-term equity incentive opportunity to $6,000,000 to reflect his change in position. His base salary and his short-term incentive target did not change.</w:t>
      </w:r>
    </w:p>
    <w:p>
      <w:pPr>
        <w:spacing w:after="0" w:line="204" w:lineRule="exact"/>
        <w:rPr>
          <w:rFonts w:ascii="Arial" w:cs="Arial" w:eastAsia="Arial" w:hAnsi="Arial"/>
          <w:sz w:val="22"/>
          <w:szCs w:val="22"/>
          <w:color w:val="auto"/>
        </w:rPr>
      </w:pPr>
    </w:p>
    <w:p>
      <w:pPr>
        <w:ind w:left="980" w:hanging="324"/>
        <w:spacing w:after="0"/>
        <w:tabs>
          <w:tab w:leader="none" w:pos="980" w:val="left"/>
        </w:tabs>
        <w:numPr>
          <w:ilvl w:val="1"/>
          <w:numId w:val="21"/>
        </w:numPr>
        <w:rPr>
          <w:rFonts w:ascii="Arial" w:cs="Arial" w:eastAsia="Arial" w:hAnsi="Arial"/>
          <w:sz w:val="19"/>
          <w:szCs w:val="19"/>
          <w:color w:val="auto"/>
        </w:rPr>
      </w:pPr>
      <w:r>
        <w:rPr>
          <w:rFonts w:ascii="Arial" w:cs="Arial" w:eastAsia="Arial" w:hAnsi="Arial"/>
          <w:sz w:val="16"/>
          <w:szCs w:val="16"/>
          <w:color w:val="auto"/>
        </w:rPr>
        <w:t>For fiscal 2013, Mr. Durcan's base salary, short-term incentive target, and long-term incentive opportunity were at or below the market median.</w:t>
      </w:r>
    </w:p>
    <w:p>
      <w:pPr>
        <w:spacing w:after="0" w:line="173" w:lineRule="exact"/>
        <w:rPr>
          <w:rFonts w:ascii="Arial" w:cs="Arial" w:eastAsia="Arial" w:hAnsi="Arial"/>
          <w:sz w:val="19"/>
          <w:szCs w:val="19"/>
          <w:color w:val="auto"/>
        </w:rPr>
      </w:pPr>
    </w:p>
    <w:p>
      <w:pPr>
        <w:ind w:left="660" w:right="80" w:hanging="328"/>
        <w:spacing w:after="0" w:line="280"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In October 2013, the Committee reviewed performance goals and results for fiscal 2013 and determined that the Named Executive Officers had met two of their performance goals at the maximum level and one at the threshold level. Despite these results, the Named Executive Officers did not receive short-term incentive bonuses for fiscal 2013.</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EIP is performance-based and we have no history of changing performance metrics mid-cycle.</w:t>
      </w:r>
    </w:p>
    <w:p>
      <w:pPr>
        <w:spacing w:after="0" w:line="296" w:lineRule="exact"/>
        <w:rPr>
          <w:rFonts w:ascii="Arial" w:cs="Arial" w:eastAsia="Arial" w:hAnsi="Arial"/>
          <w:sz w:val="22"/>
          <w:szCs w:val="22"/>
          <w:color w:val="auto"/>
        </w:rPr>
      </w:pPr>
    </w:p>
    <w:p>
      <w:pPr>
        <w:ind w:left="660" w:right="80" w:hanging="328"/>
        <w:spacing w:after="0" w:line="27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24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96" w:lineRule="exact"/>
        <w:rPr>
          <w:rFonts w:ascii="Arial" w:cs="Arial" w:eastAsia="Arial" w:hAnsi="Arial"/>
          <w:sz w:val="22"/>
          <w:szCs w:val="22"/>
          <w:color w:val="auto"/>
        </w:rPr>
      </w:pPr>
    </w:p>
    <w:p>
      <w:pPr>
        <w:ind w:left="660" w:right="480" w:hanging="328"/>
        <w:spacing w:after="0" w:line="27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241"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We have an independent Chairman of the Board.</w:t>
      </w:r>
    </w:p>
    <w:p>
      <w:pPr>
        <w:spacing w:after="0" w:line="296" w:lineRule="exact"/>
        <w:rPr>
          <w:rFonts w:ascii="Arial" w:cs="Arial" w:eastAsia="Arial" w:hAnsi="Arial"/>
          <w:sz w:val="22"/>
          <w:szCs w:val="22"/>
          <w:color w:val="auto"/>
        </w:rPr>
      </w:pPr>
    </w:p>
    <w:p>
      <w:pPr>
        <w:ind w:left="660" w:right="80" w:hanging="328"/>
        <w:spacing w:after="0" w:line="27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We have established stock ownership guidelines for our executive officers and directors. For fiscal 2013, all executive officers and directors were in compliance with the guidelines.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2013 Advisory Vote on Executive Compensation</w:t>
      </w:r>
    </w:p>
    <w:p>
      <w:pPr>
        <w:spacing w:after="0" w:line="14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At the Annual Meeting of Shareholders on January 22, 2013, in our annual advisory vote on executive compensation, over 90% of the shares voted were voted in support of the compensation of our named executive officers. The Committee appreciates and values the views of our shareholders. In considering the results of the fiscal 2012 advisory vote on executive compensation, the Committee concluded that the compensation paid to our executive officers and the Company's overall executive pay practices have strong shareholder support and have been effective in implementing the Company's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Please refer to "Executive Sessions and Communications with the Board of Directors" on page 8 for information about communicating with the Board.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8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executive compensation program is administered by the Committee, which is comprised of Messrs. Beyer, Byrne, East and Mondry.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this evaluation. The Committee also reviews the evaluation process and compensation structure for our other officers, including the other Named Executive Officers, and approves their compensation.</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24" w:right="279" w:bottom="1440" w:gutter="0" w:footer="0" w:header="0"/>
        </w:sectPr>
      </w:pPr>
    </w:p>
    <w:bookmarkStart w:id="16" w:name="page17"/>
    <w:bookmarkEnd w:id="16"/>
    <w:p>
      <w:pPr>
        <w:ind w:right="20" w:firstLine="324"/>
        <w:spacing w:after="0" w:line="255" w:lineRule="auto"/>
        <w:rPr>
          <w:sz w:val="20"/>
          <w:szCs w:val="20"/>
          <w:color w:val="auto"/>
        </w:rPr>
      </w:pPr>
      <w:r>
        <w:rPr>
          <w:rFonts w:ascii="Arial" w:cs="Arial" w:eastAsia="Arial" w:hAnsi="Arial"/>
          <w:sz w:val="18"/>
          <w:szCs w:val="18"/>
          <w:color w:val="auto"/>
        </w:rPr>
        <w:t>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in the governance section.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 – Compensation Consultant" on page 6.</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8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against the Market Data (as defined below) and reviewed by the Committee for each of the primary elements of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an indication of reasonableness, the Committee typically targets the Market Data median. We believe it is important to retain flexibility in determining the compensation of our officers and, when appropriate, to deviate from the Market Data median due to factors such as:</w:t>
      </w:r>
    </w:p>
    <w:p>
      <w:pPr>
        <w:spacing w:after="0" w:line="251" w:lineRule="exact"/>
        <w:rPr>
          <w:sz w:val="20"/>
          <w:szCs w:val="20"/>
          <w:color w:val="auto"/>
        </w:rPr>
      </w:pPr>
    </w:p>
    <w:p>
      <w:pPr>
        <w:ind w:left="660" w:right="620" w:hanging="328"/>
        <w:spacing w:after="0" w:line="271"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241"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past and anticipated contributions by an officer,</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technical expertise,</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Company performance,</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applicable business unit performance, and</w:t>
      </w:r>
    </w:p>
    <w:p>
      <w:pPr>
        <w:spacing w:after="0" w:line="296"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23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w:t>
      </w:r>
    </w:p>
    <w:p>
      <w:pPr>
        <w:spacing w:after="0" w:line="2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22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base compensation (salary),</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short-term incentive compensation (cash bonus programs), and</w:t>
      </w:r>
    </w:p>
    <w:p>
      <w:pPr>
        <w:spacing w:after="0" w:line="296" w:lineRule="exact"/>
        <w:rPr>
          <w:rFonts w:ascii="Arial" w:cs="Arial" w:eastAsia="Arial" w:hAnsi="Arial"/>
          <w:sz w:val="22"/>
          <w:szCs w:val="22"/>
          <w:color w:val="auto"/>
        </w:rPr>
      </w:pPr>
    </w:p>
    <w:p>
      <w:pPr>
        <w:ind w:left="5620" w:right="5620" w:hanging="5288"/>
        <w:spacing w:after="0" w:line="808" w:lineRule="auto"/>
        <w:tabs>
          <w:tab w:leader="none" w:pos="652" w:val="left"/>
        </w:tabs>
        <w:numPr>
          <w:ilvl w:val="0"/>
          <w:numId w:val="24"/>
        </w:numPr>
        <w:rPr>
          <w:rFonts w:ascii="Arial" w:cs="Arial" w:eastAsia="Arial" w:hAnsi="Arial"/>
          <w:sz w:val="19"/>
          <w:szCs w:val="19"/>
          <w:color w:val="auto"/>
        </w:rPr>
      </w:pPr>
      <w:r>
        <w:rPr>
          <w:rFonts w:ascii="Arial" w:cs="Arial" w:eastAsia="Arial" w:hAnsi="Arial"/>
          <w:sz w:val="16"/>
          <w:szCs w:val="16"/>
          <w:color w:val="auto"/>
        </w:rPr>
        <w:t>long-term incentive compensation (stock options and restricted stock). 15</w:t>
      </w:r>
    </w:p>
    <w:p>
      <w:pPr>
        <w:sectPr>
          <w:pgSz w:w="11900" w:h="16838" w:orient="portrait"/>
          <w:cols w:equalWidth="0" w:num="1">
            <w:col w:w="11420"/>
          </w:cols>
          <w:pgMar w:left="240" w:top="719" w:right="239" w:bottom="1440" w:gutter="0" w:footer="0" w:header="0"/>
        </w:sectPr>
      </w:pPr>
    </w:p>
    <w:bookmarkStart w:id="17" w:name="page18"/>
    <w:bookmarkEnd w:id="17"/>
    <w:p>
      <w:pPr>
        <w:ind w:firstLine="324"/>
        <w:spacing w:after="0" w:line="272" w:lineRule="auto"/>
        <w:rPr>
          <w:sz w:val="20"/>
          <w:szCs w:val="20"/>
          <w:color w:val="auto"/>
        </w:rPr>
      </w:pPr>
      <w:r>
        <w:rPr>
          <w:rFonts w:ascii="Arial" w:cs="Arial" w:eastAsia="Arial" w:hAnsi="Arial"/>
          <w:sz w:val="17"/>
          <w:szCs w:val="17"/>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fiscal 2013, the total direct compensation approved by the Committee was below the 75th percentile of Market Data values for Mr. Rayfield, below the 50th percentile of Market Data values for Messrs. Adams and Foster, and below the 25th percentile of Market Data values for Messrs. Durcan and Shirley.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83"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w:t>
      </w:r>
    </w:p>
    <w:p>
      <w:pPr>
        <w:spacing w:after="0" w:line="20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Mercer reviews the most recent available data and identifies the Market Data values for the 25th, 50th (i.e. median) and 75th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w:t>
      </w:r>
    </w:p>
    <w:p>
      <w:pPr>
        <w:spacing w:after="0" w:line="243"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2013 base salaries</w:t>
      </w:r>
    </w:p>
    <w:p>
      <w:pPr>
        <w:spacing w:after="0" w:line="2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2012, the Market Data showed that the base salaries of all of the Named Executive Officers were below the 50th percentile for their positions or ranks. The Committee determined not to change the base salaries of the Named Executive Officers for fiscal 2013.</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2013 short-term incentive awards</w:t>
      </w:r>
    </w:p>
    <w:p>
      <w:pPr>
        <w:spacing w:after="0" w:line="27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20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Historically, we provided annual short-term incentive cash awards to our executive officers pursuant to the Executive Officer Performance Incentive Plan ("EIP"). The EIP was approved by our shareholders in 2004 and 2009. The purpose of the EIP is to attract, retain and reward qualified executives who are important to our success by providing performance-based, incentive cash awards for outstanding performance at the individual, business-unit and/or company-wide level. However, in light of prevailing market conditions, in October 2012 the Committee suspended the EIP for fiscal 2013. The Committee nonetheless established performance goals for fiscal 2013 in order to help guide the performance of our executive officers and continue to promote our long-term success and shareholder value. Accordingly, the discussion below describes how the EIP would have operated but for its suspension for fiscal 2013.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8" w:name="page19"/>
    <w:bookmarkEnd w:id="18"/>
    <w:p>
      <w:pPr>
        <w:ind w:right="100" w:firstLine="324"/>
        <w:spacing w:after="0" w:line="259" w:lineRule="auto"/>
        <w:rPr>
          <w:sz w:val="20"/>
          <w:szCs w:val="20"/>
          <w:color w:val="auto"/>
        </w:rPr>
      </w:pPr>
      <w:r>
        <w:rPr>
          <w:rFonts w:ascii="Arial" w:cs="Arial" w:eastAsia="Arial" w:hAnsi="Arial"/>
          <w:sz w:val="18"/>
          <w:szCs w:val="18"/>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Committee believes the pre-determined goals, regardless of whether tied to Company-wide or business unit performance, promote our long-term success and shareholder value.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established the following goals for fiscal 2013:</w:t>
      </w:r>
    </w:p>
    <w:p>
      <w:pPr>
        <w:spacing w:after="0" w:line="27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 achieving a positive net income,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Overhead Spending – achieving targeted reductions in overhead spending,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 – achieving annual inventory turn targets.</w:t>
      </w:r>
    </w:p>
    <w:p>
      <w:pPr>
        <w:spacing w:after="0" w:line="2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target incentive amounts that could have been payable under the EIP for achievement of the fiscal 2013 goals are shown in the columns "Estimated Future Payouts under Non-Equity Incentive Plan Awards" of the "Grants of Plan-Based Awards in Fiscal 2013" table. All goals were established with threshold, target and maximum payout levels, with the target payout requiring a significant level of execution and effort and no assurance of goal achievement.</w:t>
      </w:r>
    </w:p>
    <w:p>
      <w:pPr>
        <w:spacing w:after="0" w:line="24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Target Awards established for fiscal 2013 for the Named Executive Officers were measured against the Market Data median. However, opportunities are not necessarily limited to the Market Data median, but considered within the factors described under the section labeled "Reasonable" above. For fiscal 2013, the following Target Awards were established:</w:t>
      </w:r>
    </w:p>
    <w:p>
      <w:pPr>
        <w:spacing w:after="0" w:line="24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Mr. Adams – 120% of base salary</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Mr. Durcan – 150% of base salary</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Mr. Foster – 100% of base salary</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Mr. Rayfield – 80% of base salary</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Mr. Shirley – 100% of base salary</w:t>
      </w:r>
    </w:p>
    <w:p>
      <w:pPr>
        <w:spacing w:after="0" w:line="26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shows the Target Award weightings for Messrs. Adams, Durcan, Foster, Rayfield and Shirley among the various goals. The weightings reflect the officer's responsibilities and ability to affect the attainment of the goal.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620" w:type="dxa"/>
            <w:vAlign w:val="bottom"/>
            <w:gridSpan w:val="4"/>
          </w:tcPr>
          <w:p>
            <w:pPr>
              <w:ind w:left="900"/>
              <w:spacing w:after="0"/>
              <w:rPr>
                <w:sz w:val="20"/>
                <w:szCs w:val="20"/>
                <w:color w:val="auto"/>
              </w:rPr>
            </w:pPr>
            <w:r>
              <w:rPr>
                <w:rFonts w:ascii="Arial" w:cs="Arial" w:eastAsia="Arial" w:hAnsi="Arial"/>
                <w:sz w:val="18"/>
                <w:szCs w:val="18"/>
                <w:b w:val="1"/>
                <w:bCs w:val="1"/>
                <w:color w:val="auto"/>
              </w:rPr>
              <w:t>EIP Weightings (as Percentage of Target Incentive)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95"/>
        </w:trPr>
        <w:tc>
          <w:tcPr>
            <w:tcW w:w="2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(b)</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28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b w:val="1"/>
                <w:bCs w:val="1"/>
                <w:color w:val="auto"/>
              </w:rPr>
              <w:t>(a)</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Overhead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Inventory</w:t>
            </w:r>
          </w:p>
        </w:tc>
      </w:tr>
      <w:tr>
        <w:trPr>
          <w:trHeight w:val="234"/>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Net Income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Spending</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Management</w:t>
            </w:r>
          </w:p>
        </w:tc>
      </w:tr>
      <w:tr>
        <w:trPr>
          <w:trHeight w:val="27"/>
        </w:trPr>
        <w:tc>
          <w:tcPr>
            <w:tcW w:w="28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5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D. Mark Durcan</w:t>
            </w:r>
          </w:p>
        </w:tc>
        <w:tc>
          <w:tcPr>
            <w:tcW w:w="55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8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5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Michael J. Rayfield</w:t>
            </w:r>
          </w:p>
        </w:tc>
        <w:tc>
          <w:tcPr>
            <w:tcW w:w="55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8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5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86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Following a review of fiscal 2013 results, the Committee determined that the Net Income and Overhead Spending goals were achieved at 125% of target and the Inventory Management goal was achieved at 50% of target. As a result of this achievement and the goal weightings, overall achievement was 110% of target. As a result of the suspension of the EIP, no fiscal 2013 bonuses were paid under the EIP to our Named Executive Officers. Had the EIP not been suspended for fiscal 2013, the Named Executive Officers would have received bonuses in the following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 of Target</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59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Achieved</w:t>
            </w:r>
          </w:p>
        </w:tc>
        <w:tc>
          <w:tcPr>
            <w:tcW w:w="24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 Earned</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Bonus Paid</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1,485,000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Michael J. Rayfield</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360,800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532,400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5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98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19" w:right="239" w:bottom="987" w:gutter="0" w:footer="0" w:header="0"/>
          <w:type w:val="continuous"/>
        </w:sectPr>
      </w:pPr>
    </w:p>
    <w:bookmarkStart w:id="19" w:name="page20"/>
    <w:bookmarkEnd w:id="19"/>
    <w:p>
      <w:pPr>
        <w:ind w:firstLine="324"/>
        <w:spacing w:after="0" w:line="255" w:lineRule="auto"/>
        <w:rPr>
          <w:sz w:val="20"/>
          <w:szCs w:val="20"/>
          <w:color w:val="auto"/>
        </w:rPr>
      </w:pPr>
      <w:r>
        <w:rPr>
          <w:rFonts w:ascii="Arial" w:cs="Arial" w:eastAsia="Arial" w:hAnsi="Arial"/>
          <w:sz w:val="18"/>
          <w:szCs w:val="18"/>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Recruiting and Retention Bonus</w:t>
      </w:r>
    </w:p>
    <w:p>
      <w:pPr>
        <w:spacing w:after="0" w:line="2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Mr. Michael J. Rayfield joined us in September 2012 as our Vice President of Wireless Solutions. In connection with his employment, Mr. Rayfield received a recruiting and retention bonus in the amount of $262,400. This amount is not included in the "Fiscal 2013 Summary Compensation Table" because payment was conditioned upon his continued employment through November 1, 2013, which was during fiscal 2014.</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2013 long-term equity incentives</w:t>
      </w:r>
    </w:p>
    <w:p>
      <w:pPr>
        <w:spacing w:after="0" w:line="2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believe long-term incentive compensation should be tied to our success and increases in shareholder value. Accordingly, stock options and performance-based restricted stock awards are significant components of our executive compensation program. We believe these types of awards are especially aligned with shareholders' interests as their value is contingent upon an increase in stock price or the achievement of certain milestones. To ensure our long-term incentive program helps retain executives, we also grant time-based restricted stock awards. The Committee works with Mercer to determine the allocation and type of performance- and time-based awards to grant each fiscal year. In connection therewith, the Committee reviewed the Market Data, and found that 67% of the companies in the Compensation Peer Group used stock options, 80% of the companies used time-based restricted shares and 67% also used performance-based restricted shares as compensation vehicles for their executives. In setting fiscal 2013 compensation, the Committee changed the mix of long-term equity incentives for our Named Executive Officers from 50% stock options, 25% time-based restricted stock and 25% performance-based restricted stock to 37.5% stock options, 37.5% time-based restricted stock and 25% performance-based restricted stock. This change was made to better align our long-term equity mix with our peers.</w:t>
      </w:r>
    </w:p>
    <w:p>
      <w:pPr>
        <w:spacing w:after="0" w:line="23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With respect to the time-based restricted stock awards for fiscal 2013, the restrictions lapse as to one-fourth of the shares on each anniversary of the date of grant. With respect to the stock option awards for fiscal 2013, the options vest as to one-fourth of the shares on each anniversary of the date of grant. With respect to the performance-based restricted stock awards granted in fiscal 2013, the restrictions will lapse if we achieve a certain percentage ROA over a consecutive rolling four-quarter period between the beginning of fiscal 2013 and the end of fiscal 2016 (the "Share Performance Period"). The achievement during the Share Performance Period of a lower threshold ROA percentage will result in the restrictions lapsing as to one-half of the fiscal 2013 performance-based shares. The achievement during the Share Performance Period of the target ROA percentage will result in the restrictions lapsing as to all of the fiscal 2013 performance-based shares. Both the threshold and target ROA percentages require significant execution and effort with the achievement of neither ROA percentage being assured. In the absence of at least the threshold ROA percentage being achieved during the Share Performance Period, the restrictions will not lapse and the shares will be forfeited.</w:t>
      </w:r>
    </w:p>
    <w:p>
      <w:pPr>
        <w:spacing w:after="0" w:line="236"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In determining the amount of the long-term equity incentive awards for Messrs. Adams, Durcan, Foster, Rayfield and Shirley, the Committee reviewed the Market Data and information provided by Mr. Durcan related to the other Named Executive Officer's performance and his recommendation as to the amount of their awards. For fiscal 2013, the long-term equity incentive awards approved by the Committee for each of Messrs. Adams, Durcan, Foster, and Shirley were all below the 50th percentile of the Market Data for their position or rank. Mr. Rayfield was between the 50th and 75th percentile. For information on Mr. Durcan's long-term equity incentive, please see the discussion below on CEO compensation.</w:t>
      </w:r>
    </w:p>
    <w:p>
      <w:pPr>
        <w:spacing w:after="0" w:line="21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In connection with his joining the Company, on October 1, 2012, Mr. Rayfield received a time-based restricted stock award of 60,000 shares and options to purchase 120,000 shares of our Common Stock at an exercise price of $5.99 per share. See "Grants of Plan-Based Awards in Fiscal 2013."</w:t>
      </w:r>
    </w:p>
    <w:p>
      <w:pPr>
        <w:spacing w:after="0" w:line="20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Historically, long-term incentive grants to the Named Executive Officers are approved by the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719" w:right="27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Other fiscal 2013 employee benefits</w:t>
      </w:r>
    </w:p>
    <w:p>
      <w:pPr>
        <w:spacing w:after="0" w:line="2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Executive perquisites, which for us are minor in scope and amount, are not considered to be material elements of compensation. We provide a competitive level of time off and health, welfare, and retirement benefits to substantially all employees. The Named Executive Officers participate in the same plans as our other 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the compensation mix for Mr. Durcan and for CEOs in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186690</wp:posOffset>
            </wp:positionV>
            <wp:extent cx="4716780" cy="1989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which should be read in conjunction with the information below related to the elements of Mr. Durcan's compensation, shows how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Durcan's compensation compared to CEO compensation in the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177165</wp:posOffset>
            </wp:positionV>
            <wp:extent cx="4802505" cy="2058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250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Durcan's compensation is comprised of the following elements: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7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Mr. Durcan's base salary was set at $900,000 when he became our CEO in February 2012 and has not changed since. Market Data showed that Mr. Durcan's base salary as CEO was approximately 13% below the median.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7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Mr. Durcan's short-term incentive target remained at 150% of his base salary for fiscal 2013. Market Data showed that a short-term incentive of 150% of base salary was the median for CEOs. Based on his salary, the dollar amount of Mr. Durcan's short-term incentive Target Award was at the 29th percentile of the Market Data for CEOs. Because of the Committee's suspension of the EIP, Mr. Durcan did not receive a bonus for fiscal 2013.</w:t>
      </w:r>
    </w:p>
    <w:p>
      <w:pPr>
        <w:sectPr>
          <w:pgSz w:w="11900" w:h="16838" w:orient="portrait"/>
          <w:cols w:equalWidth="0" w:num="1">
            <w:col w:w="11420"/>
          </w:cols>
          <w:pgMar w:left="240" w:top="719"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19" w:right="23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Mr. Durcan's long-term equity incentive opportunity based on value was increased in fiscal 2013 to $6,000,000. Mr. Durcan's long-term equity opportunity was not changed when he became our CEO in February 2012. Mr. Durcan's long-term equity incentive opportunity, based on value, changed from approximately 39% below the market median in fiscal 2012 to approximately 35% below the market median in fiscal 2013.</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elements and amounts of Mr. Durcan's long-term incentive award for fiscal 2013: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Options/Shares(1)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Security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2,250,077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Time-based Restricted Stock</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2,247,960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1,498,640</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1,410,000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5,996,677</w:t>
            </w:r>
          </w:p>
        </w:tc>
        <w:tc>
          <w:tcPr>
            <w:tcW w:w="0" w:type="dxa"/>
            <w:vAlign w:val="bottom"/>
          </w:tcPr>
          <w:p>
            <w:pPr>
              <w:spacing w:after="0"/>
              <w:rPr>
                <w:sz w:val="1"/>
                <w:szCs w:val="1"/>
                <w:color w:val="auto"/>
              </w:rPr>
            </w:pPr>
          </w:p>
        </w:tc>
      </w:tr>
      <w:tr>
        <w:trPr>
          <w:trHeight w:val="27"/>
        </w:trPr>
        <w:tc>
          <w:tcPr>
            <w:tcW w:w="82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0" w:hanging="332"/>
        <w:spacing w:after="0" w:line="29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Information related to Mr. Durcan's long-term incentive award also is included in the "Grants of Plan-Based Awards in Fiscal 2013"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Topic 718.</w:t>
      </w:r>
    </w:p>
    <w:p>
      <w:pPr>
        <w:spacing w:after="0" w:line="80" w:lineRule="exact"/>
        <w:rPr>
          <w:rFonts w:ascii="Arial" w:cs="Arial" w:eastAsia="Arial" w:hAnsi="Arial"/>
          <w:sz w:val="16"/>
          <w:szCs w:val="16"/>
          <w:color w:val="auto"/>
        </w:rPr>
      </w:pPr>
    </w:p>
    <w:p>
      <w:pPr>
        <w:ind w:left="340" w:right="6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options granted to Mr. Durcan was determined by dividing $2,250,000 (37.5% of $6,000,000) by approximately $2.98, the estimated fair value of our stock options on the day of the Committee's meeting on executive compensation. The number of time-based restricted shares granted to Mr. Durcan was determined by dividing $2,250,000 (37.5% of $6,000,000) by $5.72, the closing price of our Common Stock on the day prior to the Committee's meeting on executive compensation. The number of performance-based restricted shares granted to Mr. Durcan was determined by dividing $1,500,000 (25% of $6,000,000) by $5.72.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Agreements</w:t>
      </w:r>
    </w:p>
    <w:p>
      <w:pPr>
        <w:spacing w:after="0" w:line="2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Each of our Named Executive Officers has a similar severance agreement in place (the "Severance Agreements"). We believe severance agreements for certain of our officers are in the best interests of us and our shareholders. The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242" w:lineRule="exact"/>
        <w:rPr>
          <w:sz w:val="20"/>
          <w:szCs w:val="20"/>
          <w:color w:val="auto"/>
        </w:rPr>
      </w:pPr>
    </w:p>
    <w:p>
      <w:pPr>
        <w:ind w:right="840" w:firstLine="324"/>
        <w:spacing w:after="0" w:line="312" w:lineRule="auto"/>
        <w:rPr>
          <w:sz w:val="20"/>
          <w:szCs w:val="20"/>
          <w:color w:val="auto"/>
        </w:rPr>
      </w:pPr>
      <w:r>
        <w:rPr>
          <w:rFonts w:ascii="Arial" w:cs="Arial" w:eastAsia="Arial" w:hAnsi="Arial"/>
          <w:sz w:val="16"/>
          <w:szCs w:val="16"/>
          <w:color w:val="auto"/>
        </w:rPr>
        <w:t>The Severance Agreements provide for severance payments upon termination of employment for any reason, including death and voluntary or involuntary termination.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executive bonus, and continued vesting of any granted stock options and restricted shares. With respect to cash and equity awards that are performance-based, the officer is entitled to receive such awards only if the goals are achieved before or during the applicable Transition Period. Such terminated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one-year non-competition obligation,</w:t>
      </w:r>
    </w:p>
    <w:p>
      <w:pPr>
        <w:spacing w:after="0" w:line="27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Confidentiality obligations related to our proprietary and confidential information that last indefinitely,</w:t>
      </w:r>
    </w:p>
    <w:p>
      <w:pPr>
        <w:sectPr>
          <w:pgSz w:w="11900" w:h="16838" w:orient="portrait"/>
          <w:cols w:equalWidth="0" w:num="1">
            <w:col w:w="11420"/>
          </w:cols>
          <w:pgMar w:left="240" w:top="719"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19" w:right="239" w:bottom="1440" w:gutter="0" w:footer="0" w:header="0"/>
          <w:type w:val="continuous"/>
        </w:sectPr>
      </w:pPr>
    </w:p>
    <w:bookmarkStart w:id="22" w:name="page23"/>
    <w:bookmarkEnd w:id="22"/>
    <w:p>
      <w:pPr>
        <w:ind w:left="660" w:hanging="328"/>
        <w:spacing w:after="0" w:line="280" w:lineRule="auto"/>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239"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6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Severance Payments</w:t>
      </w:r>
    </w:p>
    <w:p>
      <w:pPr>
        <w:spacing w:after="0" w:line="27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See "Severance Agreements" on page 29 for a description of the estimated severance payments as of the end of fiscal 2013 for the current Named Executive Officers.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 Arrangements</w:t>
      </w:r>
    </w:p>
    <w:p>
      <w:pPr>
        <w:spacing w:after="0" w:line="27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"Change in Control" on page 30.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8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awards are designed to comply with the statute. Awards under the EIP also are generally designed to comply with the statute. A number of requirements must be met for particular compensation to so qualify, however, so there can be no assurance that such compensation will be fully deductible under all circumstances.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83"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2013, each as discussed below, were weighted equally by the Committee and are collectively referred to throughout this discussion as the "Market Data."</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79"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60% to 250% of the size of Micron and have a high degree of business match. We believe our custom peer group is comprised of companies that are likely to be our competitors for executive talent.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46" w:right="259" w:bottom="1440" w:gutter="0" w:footer="0" w:header="0"/>
        </w:sectPr>
      </w:pPr>
    </w:p>
    <w:bookmarkStart w:id="23" w:name="page24"/>
    <w:bookmarkEnd w:id="23"/>
    <w:p>
      <w:pPr>
        <w:ind w:right="20" w:firstLine="324"/>
        <w:spacing w:after="0" w:line="254" w:lineRule="auto"/>
        <w:rPr>
          <w:sz w:val="20"/>
          <w:szCs w:val="20"/>
          <w:color w:val="auto"/>
        </w:rPr>
      </w:pPr>
      <w:r>
        <w:rPr>
          <w:rFonts w:ascii="Arial" w:cs="Arial" w:eastAsia="Arial" w:hAnsi="Arial"/>
          <w:sz w:val="18"/>
          <w:szCs w:val="18"/>
          <w:color w:val="auto"/>
        </w:rPr>
        <w:t>Each year the Committee reevaluates the composition of our Compensation Peer Group to ensure that it reflects industry or economic changes that may have occurred during the fiscal year, such as changes in business strategies, operations, revenues, product lines or availability of information. For fiscal 2013, the composition of the Compensation Peer Group changed with the addition of seven new peers and the removal of two peers, Marvell Technology Group Ltd and Nvidia Corporation, due to size. As a result of these changes, our Compensation Peer Group for fiscal 2013 consisted of: Advanced Micro Devices, Inc., Agilent Technologies, Inc., Applied Materials, Inc., Broadcom Corporation, Corning Incorporated, EMC Corporation, Jabil Circuit, Inc., Motorola Solutions, Inc., NetApp, Inc., QUALCOMM Incorporated, SanDisk Corporation, Seagate Technology Plc., Symantec Corporation, Texas Instruments Incorporated, Thermo Fisher Scientific Inc. and Western Digital Corp. These companies are referred to in the compensation discussion and analysis as the "Compensation Peer Group."</w:t>
      </w:r>
    </w:p>
    <w:p>
      <w:pPr>
        <w:spacing w:after="0" w:line="24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7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Survey data may vary from year to year. For fiscal 2013, Mercer used the Radford Executive Survey and Towers Watson Compensation Survey. We believe these surveys are particularly relevant for high technology companies given the high level of participation by such companies in the survey.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83"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We have established stock ownership guidelines for our executive officers and directors. The Committee believes that officers will more effectively manage a company in the best interests of the shareholders if they are also shareholders. The minimum ownership guideline for directors is to hold shares with a value equal to three and a half times their annual retainer. The minimum ownership guideline for our CEO is to hold shares with a value equal to five times his base salary. The other Named Executive Officers are required to hold shares with a value equal to three times their base salary. Directors and executive officers are given five years to meet the ownership guidelines. The Governance Committee reviews the Ownership Guidelines and monitors each covered executive's progress toward, and continued compliance with, the guidelines. Stock sales restrictions may be imposed upon executive officers and directors if the stock ownership guidelines are not met. All our executive officers and directors are in compliance with the guidelines.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guidelines for each of the current Named Executive Officers as of the Record Date (November 25,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 with</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Guideline Amount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Guideline</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5,125,000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Michael J. Rayfield</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1,455,000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1,800,000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19"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8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26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Richard M. Beyer</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Patrick J. Byrne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Warren East</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Lawrence N. Mondry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8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No member of the Compensation Committee (Messrs. Beyer, Byrne, East and Mondry) is or has been one of our officers or employees or an officer or employee of any of our subsidiaries. During fiscal 2013, none of our executive officers served on the Compensation Committee (or equivalent) or the board of directors of another entity whose executive officer(s) served on our Compensation Committee or Board of Directors.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SUMMARY COMPENSATION TABLE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2013, 2012 and 2011.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Non-Equity</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Incentive Plan</w:t>
            </w: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All Other</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Salary</w:t>
            </w:r>
          </w:p>
        </w:tc>
        <w:tc>
          <w:tcPr>
            <w:tcW w:w="24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Bonus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Stock Awards</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6"/>
              </w:rPr>
              <w:t>Option Awards</w:t>
            </w:r>
          </w:p>
        </w:tc>
        <w:tc>
          <w:tcPr>
            <w:tcW w:w="180" w:type="dxa"/>
            <w:vAlign w:val="bottom"/>
          </w:tcPr>
          <w:p>
            <w:pPr>
              <w:spacing w:after="0"/>
              <w:rPr>
                <w:sz w:val="17"/>
                <w:szCs w:val="17"/>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b w:val="1"/>
                <w:bCs w:val="1"/>
                <w:color w:val="auto"/>
                <w:w w:val="89"/>
              </w:rPr>
              <w:t>Compensation</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Compensation</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Year</w:t>
            </w: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w:t>
            </w: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(3)</w:t>
            </w: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1460" w:type="dxa"/>
            <w:vAlign w:val="bottom"/>
          </w:tcPr>
          <w:p>
            <w:pPr>
              <w:jc w:val="center"/>
              <w:ind w:right="239"/>
              <w:spacing w:after="0"/>
              <w:rPr>
                <w:sz w:val="20"/>
                <w:szCs w:val="20"/>
                <w:color w:val="auto"/>
              </w:rPr>
            </w:pPr>
            <w:r>
              <w:rPr>
                <w:rFonts w:ascii="Arial" w:cs="Arial" w:eastAsia="Arial" w:hAnsi="Arial"/>
                <w:sz w:val="16"/>
                <w:szCs w:val="16"/>
                <w:b w:val="1"/>
                <w:bCs w:val="1"/>
                <w:color w:val="auto"/>
                <w:w w:val="91"/>
              </w:rPr>
              <w:t>(4)</w:t>
            </w: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(5)</w:t>
            </w:r>
          </w:p>
        </w:tc>
        <w:tc>
          <w:tcPr>
            <w:tcW w:w="34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 W. Adams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  600,000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  2,185,040</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1,311,303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13,379</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4,109,722</w:t>
            </w:r>
          </w:p>
        </w:tc>
      </w:tr>
      <w:tr>
        <w:trPr>
          <w:trHeight w:val="283"/>
        </w:trPr>
        <w:tc>
          <w:tcPr>
            <w:tcW w:w="20" w:type="dxa"/>
            <w:vAlign w:val="bottom"/>
          </w:tcPr>
          <w:p>
            <w:pPr>
              <w:spacing w:after="0"/>
              <w:rPr>
                <w:sz w:val="24"/>
                <w:szCs w:val="24"/>
                <w:color w:val="auto"/>
              </w:rPr>
            </w:pP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President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535,961</w:t>
            </w: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846,240</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48,148</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2,193,091</w:t>
            </w:r>
          </w:p>
        </w:tc>
      </w:tr>
      <w:tr>
        <w:trPr>
          <w:trHeight w:val="237"/>
        </w:trPr>
        <w:tc>
          <w:tcPr>
            <w:tcW w:w="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D. Mark Durcan</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2013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900,000</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3,746,600</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2,250,077</w:t>
            </w:r>
          </w:p>
        </w:tc>
        <w:tc>
          <w:tcPr>
            <w:tcW w:w="180" w:type="dxa"/>
            <w:vAlign w:val="bottom"/>
          </w:tcPr>
          <w:p>
            <w:pPr>
              <w:spacing w:after="0"/>
              <w:rPr>
                <w:sz w:val="20"/>
                <w:szCs w:val="20"/>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13,641</w:t>
            </w:r>
          </w:p>
        </w:tc>
        <w:tc>
          <w:tcPr>
            <w:tcW w:w="34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6,910,318</w:t>
            </w:r>
          </w:p>
        </w:tc>
      </w:tr>
      <w:tr>
        <w:trPr>
          <w:trHeight w:val="270"/>
        </w:trPr>
        <w:tc>
          <w:tcPr>
            <w:tcW w:w="20" w:type="dxa"/>
            <w:vAlign w:val="bottom"/>
          </w:tcPr>
          <w:p>
            <w:pPr>
              <w:spacing w:after="0"/>
              <w:rPr>
                <w:sz w:val="23"/>
                <w:szCs w:val="23"/>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2012</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791,135</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500,000</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2,533,560</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2,248,837</w:t>
            </w:r>
          </w:p>
        </w:tc>
        <w:tc>
          <w:tcPr>
            <w:tcW w:w="180" w:type="dxa"/>
            <w:vAlign w:val="bottom"/>
          </w:tcPr>
          <w:p>
            <w:pPr>
              <w:spacing w:after="0"/>
              <w:rPr>
                <w:sz w:val="23"/>
                <w:szCs w:val="23"/>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76,403</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14,018</w:t>
            </w:r>
          </w:p>
        </w:tc>
        <w:tc>
          <w:tcPr>
            <w:tcW w:w="340" w:type="dxa"/>
            <w:vAlign w:val="bottom"/>
          </w:tcPr>
          <w:p>
            <w:pPr>
              <w:spacing w:after="0"/>
              <w:rPr>
                <w:sz w:val="23"/>
                <w:szCs w:val="23"/>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6,163,953</w:t>
            </w:r>
          </w:p>
        </w:tc>
      </w:tr>
      <w:tr>
        <w:trPr>
          <w:trHeight w:val="270"/>
        </w:trPr>
        <w:tc>
          <w:tcPr>
            <w:tcW w:w="20" w:type="dxa"/>
            <w:vAlign w:val="bottom"/>
          </w:tcPr>
          <w:p>
            <w:pPr>
              <w:spacing w:after="0"/>
              <w:rPr>
                <w:sz w:val="23"/>
                <w:szCs w:val="23"/>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(Principal Executive Officer)</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2011</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641,366</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1,692,570</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1,500,134</w:t>
            </w:r>
          </w:p>
        </w:tc>
        <w:tc>
          <w:tcPr>
            <w:tcW w:w="180" w:type="dxa"/>
            <w:vAlign w:val="bottom"/>
          </w:tcPr>
          <w:p>
            <w:pPr>
              <w:spacing w:after="0"/>
              <w:rPr>
                <w:sz w:val="23"/>
                <w:szCs w:val="23"/>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421,056</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12,250</w:t>
            </w:r>
          </w:p>
        </w:tc>
        <w:tc>
          <w:tcPr>
            <w:tcW w:w="340" w:type="dxa"/>
            <w:vAlign w:val="bottom"/>
          </w:tcPr>
          <w:p>
            <w:pPr>
              <w:spacing w:after="0"/>
              <w:rPr>
                <w:sz w:val="23"/>
                <w:szCs w:val="23"/>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4,267,376</w:t>
            </w:r>
          </w:p>
        </w:tc>
      </w:tr>
      <w:tr>
        <w:trPr>
          <w:trHeight w:val="3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Ronald C. Foster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490,000</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1,372,800</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825,525</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13,264</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2,701,589</w:t>
            </w: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Chief Financial Officer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490,000</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1,238,400</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1,099,817</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36,750</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15,661</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2,880,628</w:t>
            </w:r>
          </w:p>
        </w:tc>
      </w:tr>
      <w:tr>
        <w:trPr>
          <w:trHeight w:val="283"/>
        </w:trPr>
        <w:tc>
          <w:tcPr>
            <w:tcW w:w="20" w:type="dxa"/>
            <w:vAlign w:val="bottom"/>
          </w:tcPr>
          <w:p>
            <w:pPr>
              <w:spacing w:after="0"/>
              <w:rPr>
                <w:sz w:val="24"/>
                <w:szCs w:val="24"/>
                <w:color w:val="auto"/>
              </w:rPr>
            </w:pP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(Principal Financial Officer)</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486,769</w:t>
            </w: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1,123,320</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997,531</w:t>
            </w: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260,435</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2,880,305</w:t>
            </w:r>
          </w:p>
        </w:tc>
      </w:tr>
      <w:tr>
        <w:trPr>
          <w:trHeight w:val="237"/>
        </w:trPr>
        <w:tc>
          <w:tcPr>
            <w:tcW w:w="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Michael J. Rayfield</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2013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384,770</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1,296,880</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940,924</w:t>
            </w:r>
          </w:p>
        </w:tc>
        <w:tc>
          <w:tcPr>
            <w:tcW w:w="180" w:type="dxa"/>
            <w:vAlign w:val="bottom"/>
          </w:tcPr>
          <w:p>
            <w:pPr>
              <w:spacing w:after="0"/>
              <w:rPr>
                <w:sz w:val="20"/>
                <w:szCs w:val="20"/>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17,736</w:t>
            </w:r>
          </w:p>
        </w:tc>
        <w:tc>
          <w:tcPr>
            <w:tcW w:w="340" w:type="dxa"/>
            <w:vAlign w:val="bottom"/>
          </w:tcPr>
          <w:p>
            <w:pPr>
              <w:spacing w:after="0"/>
              <w:rPr>
                <w:sz w:val="20"/>
                <w:szCs w:val="20"/>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2,640,310</w:t>
            </w:r>
          </w:p>
        </w:tc>
      </w:tr>
      <w:tr>
        <w:trPr>
          <w:trHeight w:val="270"/>
        </w:trPr>
        <w:tc>
          <w:tcPr>
            <w:tcW w:w="20" w:type="dxa"/>
            <w:vAlign w:val="bottom"/>
          </w:tcPr>
          <w:p>
            <w:pPr>
              <w:spacing w:after="0"/>
              <w:rPr>
                <w:sz w:val="23"/>
                <w:szCs w:val="23"/>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Vice President of</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Wireless Solutions</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Brian M. Shirley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484,000</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1,246,960</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751,019</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13,257</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2,495,236</w:t>
            </w:r>
          </w:p>
        </w:tc>
      </w:tr>
      <w:tr>
        <w:trPr>
          <w:trHeight w:val="270"/>
        </w:trPr>
        <w:tc>
          <w:tcPr>
            <w:tcW w:w="20" w:type="dxa"/>
            <w:vAlign w:val="bottom"/>
          </w:tcPr>
          <w:p>
            <w:pPr>
              <w:spacing w:after="0"/>
              <w:rPr>
                <w:sz w:val="23"/>
                <w:szCs w:val="23"/>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Vice President of</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484,000</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75,000</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846,240</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136,246</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13,021</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2,304,119</w:t>
            </w:r>
          </w:p>
        </w:tc>
      </w:tr>
      <w:tr>
        <w:trPr>
          <w:trHeight w:val="283"/>
        </w:trPr>
        <w:tc>
          <w:tcPr>
            <w:tcW w:w="20" w:type="dxa"/>
            <w:vAlign w:val="bottom"/>
          </w:tcPr>
          <w:p>
            <w:pPr>
              <w:spacing w:after="0"/>
              <w:rPr>
                <w:sz w:val="24"/>
                <w:szCs w:val="24"/>
                <w:color w:val="auto"/>
              </w:rPr>
            </w:pP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DRAM Solutions</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484,000</w:t>
            </w: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842,490</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748,149</w:t>
            </w: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453,750</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2,540,639</w:t>
            </w:r>
          </w:p>
        </w:tc>
      </w:tr>
      <w:tr>
        <w:trPr>
          <w:trHeight w:val="218"/>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8"/>
              </w:rPr>
              <w:t>_______________________</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ind w:left="340" w:right="70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Rayfield joined the Company as Vice President of Wireless Solutions on September 24, 2012. Mr. Rayfield's base salary for fiscal 2013 was $410,000. Amount shown for fiscal 2013 reflects his prorated salary.</w:t>
      </w:r>
    </w:p>
    <w:p>
      <w:pPr>
        <w:spacing w:after="0" w:line="23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Fiscal 2012 amounts received pursuant to a supplemental achievement bonus related to successful litigation outcomes.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5" w:right="239" w:bottom="1440" w:gutter="0" w:footer="0" w:header="0"/>
        </w:sectPr>
      </w:pPr>
    </w:p>
    <w:bookmarkStart w:id="25" w:name="page26"/>
    <w:bookmarkEnd w:id="25"/>
    <w:p>
      <w:pPr>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Assumptions used in determining the grant-date fair values of option awards is set forth in the "Equity Plans" note to the financial statements included in our annual reports on Form 10-K for fiscal years 2013, 2012 and 2011, which note is incorporated herein by reference. The grant-date fair values for the stock awards are based on the closing price on the last market-trading day prior to the date of grant. The grant date fair value of the performance-based restricted stock awards granted in fiscal 2012 and 2013 was computed by multiplying (i) the maximum number of restricted shares awarded to each named executive officer, which was the assumed probable outcome as of the grant date, by (ii) the closing price on the last market-trading day prior to the date of grant.</w:t>
      </w:r>
    </w:p>
    <w:p>
      <w:pPr>
        <w:spacing w:after="0" w:line="247"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amounts shown for Messrs. Adams, Durcan, Foster and Shirley were paid or payable pursuant to the Executive Officer Incentive Plan (the "EIP") and relate to the achievement of certain performance milestones. EIP was suspended for fiscal 2013. See the "Components of the Executive Compensation Program" section of the "Compensation Discussion and Analysis."</w:t>
      </w:r>
    </w:p>
    <w:p>
      <w:pPr>
        <w:spacing w:after="0" w:line="235" w:lineRule="exact"/>
        <w:rPr>
          <w:rFonts w:ascii="Arial" w:cs="Arial" w:eastAsia="Arial" w:hAnsi="Arial"/>
          <w:sz w:val="18"/>
          <w:szCs w:val="18"/>
          <w:color w:val="auto"/>
        </w:rPr>
      </w:pPr>
    </w:p>
    <w:p>
      <w:pPr>
        <w:ind w:left="340" w:right="120" w:hanging="332"/>
        <w:spacing w:after="0" w:line="288"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shown include the matching contributions by us to each of the Named Executive Officers pursuant to our 401(k) plan. For fiscal 2013, the contribution for each of Messrs. Adams, Durcan, Foster and Shirley was $12,750. For fiscal 2013, the contribution for Mr. Rayfield was $17,306, which is comprised of contributions equal to $4,556 in calendar 2012 and $12,750 in calendar 2013. For fiscal 2012, the contribution for each of</w:t>
      </w:r>
    </w:p>
    <w:p>
      <w:pPr>
        <w:ind w:left="340"/>
        <w:spacing w:after="0"/>
        <w:rPr>
          <w:rFonts w:ascii="Arial" w:cs="Arial" w:eastAsia="Arial" w:hAnsi="Arial"/>
          <w:sz w:val="16"/>
          <w:szCs w:val="16"/>
          <w:color w:val="auto"/>
        </w:rPr>
      </w:pPr>
      <w:r>
        <w:rPr>
          <w:rFonts w:ascii="Arial" w:cs="Arial" w:eastAsia="Arial" w:hAnsi="Arial"/>
          <w:sz w:val="16"/>
          <w:szCs w:val="16"/>
          <w:color w:val="auto"/>
        </w:rPr>
        <w:t>Messrs. Adams, Durcan, Foster and Shirley was $12,500. For fiscal 2011, the contribution for each of Messrs. Durcan, Foster and Shirley was $12,250.</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FISCAL 2013</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Estimated Future</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Payouts under</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5"/>
          </w:tcPr>
          <w:p>
            <w:pPr>
              <w:jc w:val="right"/>
              <w:ind w:right="337"/>
              <w:spacing w:after="0" w:line="135" w:lineRule="exact"/>
              <w:rPr>
                <w:sz w:val="20"/>
                <w:szCs w:val="20"/>
                <w:color w:val="auto"/>
              </w:rPr>
            </w:pPr>
            <w:r>
              <w:rPr>
                <w:rFonts w:ascii="Arial" w:cs="Arial" w:eastAsia="Arial" w:hAnsi="Arial"/>
                <w:sz w:val="13"/>
                <w:szCs w:val="13"/>
                <w:b w:val="1"/>
                <w:bCs w:val="1"/>
                <w:color w:val="auto"/>
                <w:w w:val="95"/>
              </w:rPr>
              <w:t>Estimated Future Payouts under Non-</w:t>
            </w: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Equity Incentive</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80" w:type="dxa"/>
            <w:vAlign w:val="bottom"/>
            <w:gridSpan w:val="3"/>
          </w:tcPr>
          <w:p>
            <w:pPr>
              <w:jc w:val="right"/>
              <w:ind w:right="237"/>
              <w:spacing w:after="0" w:line="135" w:lineRule="exact"/>
              <w:rPr>
                <w:sz w:val="20"/>
                <w:szCs w:val="20"/>
                <w:color w:val="auto"/>
              </w:rPr>
            </w:pPr>
            <w:r>
              <w:rPr>
                <w:rFonts w:ascii="Arial" w:cs="Arial" w:eastAsia="Arial" w:hAnsi="Arial"/>
                <w:sz w:val="13"/>
                <w:szCs w:val="13"/>
                <w:b w:val="1"/>
                <w:bCs w:val="1"/>
                <w:color w:val="auto"/>
                <w:w w:val="92"/>
              </w:rPr>
              <w:t>Close Price Fair Value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5"/>
          </w:tcPr>
          <w:p>
            <w:pPr>
              <w:jc w:val="right"/>
              <w:ind w:right="497"/>
              <w:spacing w:after="0" w:line="135" w:lineRule="exact"/>
              <w:rPr>
                <w:sz w:val="20"/>
                <w:szCs w:val="20"/>
                <w:color w:val="auto"/>
              </w:rPr>
            </w:pPr>
            <w:r>
              <w:rPr>
                <w:rFonts w:ascii="Arial" w:cs="Arial" w:eastAsia="Arial" w:hAnsi="Arial"/>
                <w:sz w:val="13"/>
                <w:szCs w:val="13"/>
                <w:b w:val="1"/>
                <w:bCs w:val="1"/>
                <w:color w:val="auto"/>
              </w:rPr>
              <w:t>Equity Incentive Plan Awards(1)</w:t>
            </w: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Plan Awards(2)</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64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7"/>
              </w:rPr>
              <w:t>on</w:t>
            </w: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of Stock (or</w:t>
            </w: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3"/>
                <w:szCs w:val="3"/>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640" w:type="dxa"/>
            <w:vAlign w:val="bottom"/>
            <w:vMerge w:val="restart"/>
          </w:tcPr>
          <w:p>
            <w:pPr>
              <w:jc w:val="center"/>
              <w:ind w:left="37"/>
              <w:spacing w:after="0" w:line="135" w:lineRule="exact"/>
              <w:rPr>
                <w:sz w:val="20"/>
                <w:szCs w:val="20"/>
                <w:color w:val="auto"/>
              </w:rPr>
            </w:pPr>
            <w:r>
              <w:rPr>
                <w:rFonts w:ascii="Arial" w:cs="Arial" w:eastAsia="Arial" w:hAnsi="Arial"/>
                <w:sz w:val="13"/>
                <w:szCs w:val="13"/>
                <w:b w:val="1"/>
                <w:bCs w:val="1"/>
                <w:color w:val="auto"/>
                <w:w w:val="97"/>
              </w:rPr>
              <w:t>Grant</w:t>
            </w: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units) and</w:t>
            </w:r>
          </w:p>
        </w:tc>
        <w:tc>
          <w:tcPr>
            <w:tcW w:w="0" w:type="dxa"/>
            <w:vAlign w:val="bottom"/>
          </w:tcPr>
          <w:p>
            <w:pPr>
              <w:spacing w:after="0"/>
              <w:rPr>
                <w:sz w:val="1"/>
                <w:szCs w:val="1"/>
                <w:color w:val="auto"/>
              </w:rPr>
            </w:pPr>
          </w:p>
        </w:tc>
      </w:tr>
      <w:tr>
        <w:trPr>
          <w:trHeight w:val="70"/>
        </w:trPr>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Plan Name</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Target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Max</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Threshold</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Target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64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0"/>
              </w:rPr>
              <w:t>Date(5)</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Option(6)</w:t>
            </w:r>
          </w:p>
        </w:tc>
        <w:tc>
          <w:tcPr>
            <w:tcW w:w="0" w:type="dxa"/>
            <w:vAlign w:val="bottom"/>
          </w:tcPr>
          <w:p>
            <w:pPr>
              <w:spacing w:after="0"/>
              <w:rPr>
                <w:sz w:val="1"/>
                <w:szCs w:val="1"/>
                <w:color w:val="auto"/>
              </w:rPr>
            </w:pPr>
          </w:p>
        </w:tc>
      </w:tr>
      <w:tr>
        <w:trPr>
          <w:trHeight w:val="254"/>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Mark W. Adams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76,500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875,160</w:t>
            </w:r>
          </w:p>
        </w:tc>
        <w:tc>
          <w:tcPr>
            <w:tcW w:w="0" w:type="dxa"/>
            <w:vAlign w:val="bottom"/>
          </w:tcPr>
          <w:p>
            <w:pPr>
              <w:spacing w:after="0"/>
              <w:rPr>
                <w:sz w:val="1"/>
                <w:szCs w:val="1"/>
                <w:color w:val="auto"/>
              </w:rPr>
            </w:pPr>
          </w:p>
        </w:tc>
      </w:tr>
      <w:tr>
        <w:trPr>
          <w:trHeight w:val="270"/>
        </w:trPr>
        <w:tc>
          <w:tcPr>
            <w:tcW w:w="11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President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229,000</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1,309,880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85"/>
              </w:rPr>
              <w:t>440,000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5.72</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  5.78</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1,311,303</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288,000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720,000</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900,000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D. Mark Durcan</w:t>
            </w: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131,000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262,000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1,498,640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Chief Executive</w:t>
            </w: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393,000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2,247,960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Officer</w:t>
            </w: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center"/>
              <w:ind w:left="17"/>
              <w:spacing w:after="0"/>
              <w:rPr>
                <w:sz w:val="20"/>
                <w:szCs w:val="20"/>
                <w:color w:val="auto"/>
              </w:rPr>
            </w:pPr>
            <w:r>
              <w:rPr>
                <w:rFonts w:ascii="Arial" w:cs="Arial" w:eastAsia="Arial" w:hAnsi="Arial"/>
                <w:sz w:val="13"/>
                <w:szCs w:val="13"/>
                <w:color w:val="auto"/>
                <w:w w:val="85"/>
              </w:rPr>
              <w:t>755,000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5.72</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5.78</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2,250,077</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540,000</w:t>
            </w:r>
          </w:p>
        </w:tc>
        <w:tc>
          <w:tcPr>
            <w:tcW w:w="220" w:type="dxa"/>
            <w:vAlign w:val="bottom"/>
          </w:tcPr>
          <w:p>
            <w:pPr>
              <w:spacing w:after="0"/>
              <w:rPr>
                <w:sz w:val="24"/>
                <w:szCs w:val="2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1,350,000</w:t>
            </w:r>
          </w:p>
        </w:tc>
        <w:tc>
          <w:tcPr>
            <w:tcW w:w="24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1,687,500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Ronald C. Foster</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48,000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549,120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Chief Financial</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144,000</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823,680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Officer</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85"/>
              </w:rPr>
              <w:t>277,000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5.72</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5.78</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825,525</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196,000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490,000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612,500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Michael J.</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Rayfield</w:t>
            </w: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33,000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66,000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377,520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Vice President of</w:t>
            </w: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98,000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560,560</w:t>
            </w:r>
          </w:p>
        </w:tc>
        <w:tc>
          <w:tcPr>
            <w:tcW w:w="0" w:type="dxa"/>
            <w:vAlign w:val="bottom"/>
          </w:tcPr>
          <w:p>
            <w:pPr>
              <w:spacing w:after="0"/>
              <w:rPr>
                <w:sz w:val="1"/>
                <w:szCs w:val="1"/>
                <w:color w:val="auto"/>
              </w:rPr>
            </w:pPr>
          </w:p>
        </w:tc>
      </w:tr>
      <w:tr>
        <w:trPr>
          <w:trHeight w:val="164"/>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Wireless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Solutions</w:t>
            </w: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60,000</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358,800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center"/>
              <w:ind w:left="17"/>
              <w:spacing w:after="0"/>
              <w:rPr>
                <w:sz w:val="20"/>
                <w:szCs w:val="20"/>
                <w:color w:val="auto"/>
              </w:rPr>
            </w:pPr>
            <w:r>
              <w:rPr>
                <w:rFonts w:ascii="Arial" w:cs="Arial" w:eastAsia="Arial" w:hAnsi="Arial"/>
                <w:sz w:val="13"/>
                <w:szCs w:val="13"/>
                <w:color w:val="auto"/>
                <w:w w:val="85"/>
              </w:rPr>
              <w:t>189,000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5.72</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5.78</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563,264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center"/>
              <w:ind w:left="17"/>
              <w:spacing w:after="0"/>
              <w:rPr>
                <w:sz w:val="20"/>
                <w:szCs w:val="20"/>
                <w:color w:val="auto"/>
              </w:rPr>
            </w:pPr>
            <w:r>
              <w:rPr>
                <w:rFonts w:ascii="Arial" w:cs="Arial" w:eastAsia="Arial" w:hAnsi="Arial"/>
                <w:sz w:val="13"/>
                <w:szCs w:val="13"/>
                <w:color w:val="auto"/>
                <w:w w:val="85"/>
              </w:rPr>
              <w:t>120,000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5.99</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5.77</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377,660</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131,200</w:t>
            </w:r>
          </w:p>
        </w:tc>
        <w:tc>
          <w:tcPr>
            <w:tcW w:w="220" w:type="dxa"/>
            <w:vAlign w:val="bottom"/>
          </w:tcPr>
          <w:p>
            <w:pPr>
              <w:spacing w:after="0"/>
              <w:rPr>
                <w:sz w:val="24"/>
                <w:szCs w:val="2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328,000</w:t>
            </w:r>
          </w:p>
        </w:tc>
        <w:tc>
          <w:tcPr>
            <w:tcW w:w="240" w:type="dxa"/>
            <w:vAlign w:val="bottom"/>
          </w:tcPr>
          <w:p>
            <w:pPr>
              <w:spacing w:after="0"/>
              <w:rPr>
                <w:sz w:val="24"/>
                <w:szCs w:val="24"/>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410,000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Brian M. Shirley</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43,500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497,640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1"/>
              </w:rPr>
              <w:t>Vice President of</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131,000</w:t>
            </w: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749,320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4"/>
              </w:rPr>
              <w:t>DRAM Solutions</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85"/>
              </w:rPr>
              <w:t>252,000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5.72</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5.78</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751,019</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193,600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484,000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605,000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340" w:right="22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estimated EIP payouts for fiscal 2013. Payment of bonuses under the EIP is dependent upon meeting specified performance goals. Bonuses were not paid to the Named Executive Officers in fiscal 2013 as a result of the suspension of the EIP. See the"Components of the Executive Compensation Program" section of the "Compensation Discussion and Analysis."</w:t>
      </w:r>
    </w:p>
    <w:p>
      <w:pPr>
        <w:sectPr>
          <w:pgSz w:w="11900" w:h="16838" w:orient="portrait"/>
          <w:cols w:equalWidth="0" w:num="1">
            <w:col w:w="11420"/>
          </w:cols>
          <w:pgMar w:left="240" w:top="719"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19" w:right="239" w:bottom="1440" w:gutter="0" w:footer="0" w:header="0"/>
          <w:type w:val="continuous"/>
        </w:sectPr>
      </w:pPr>
    </w:p>
    <w:bookmarkStart w:id="26" w:name="page27"/>
    <w:bookmarkEnd w:id="26"/>
    <w:p>
      <w:pPr>
        <w:ind w:left="340" w:right="38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restricted stock awarded in fiscal 2013 under the 2004 Equity Incentive Plan (the "2004 Plan") with performance-based restrictions. Information related to the performance-based restrictions associated with these shares is contained in Compensation Discussion and Analysis. Target amounts represent the maximum number of shares that may be awarded.</w:t>
      </w:r>
    </w:p>
    <w:p>
      <w:pPr>
        <w:spacing w:after="0" w:line="235" w:lineRule="exact"/>
        <w:rPr>
          <w:rFonts w:ascii="Arial" w:cs="Arial" w:eastAsia="Arial" w:hAnsi="Arial"/>
          <w:sz w:val="18"/>
          <w:szCs w:val="18"/>
          <w:color w:val="auto"/>
        </w:rPr>
      </w:pPr>
    </w:p>
    <w:p>
      <w:pPr>
        <w:ind w:left="340" w:right="7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restricted stock awarded in fiscal 2013 under the 2004 Plan with time-based restrictions. Time-based restrictions lapse in four equal installments over a four-year period from the date of the award.</w:t>
      </w:r>
    </w:p>
    <w:p>
      <w:pPr>
        <w:spacing w:after="0" w:line="224"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options awarded in fiscal 2013 under the 2004 Plan. All options currently have a term of six years and vest in equal installments over a four-year period.</w:t>
      </w:r>
    </w:p>
    <w:p>
      <w:pPr>
        <w:spacing w:after="0" w:line="224"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 For purpose of the 2004 Plan and the calculation of "Grant Date Fair Value," the fair market value of our Common Stock on the date of grant referenced in this table for October 1, 2012, was $5.99 (the closing price on September 28, 2012) and for October 16, 2012, was $5.72 (the closing price on October 15, 2012). The closing price of our Common Stock on the date of grant referenced in this table was $5.77 on October 1, 2012 and $5.78 on October 16, 2012.</w:t>
      </w:r>
    </w:p>
    <w:p>
      <w:pPr>
        <w:spacing w:after="0" w:line="242" w:lineRule="exact"/>
        <w:rPr>
          <w:rFonts w:ascii="Arial" w:cs="Arial" w:eastAsia="Arial" w:hAnsi="Arial"/>
          <w:sz w:val="18"/>
          <w:szCs w:val="18"/>
          <w:color w:val="auto"/>
        </w:rPr>
      </w:pPr>
    </w:p>
    <w:p>
      <w:pPr>
        <w:ind w:left="340" w:right="180" w:hanging="332"/>
        <w:spacing w:after="0" w:line="276"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value shown for stock awards is based on the fair value as of the date of grant, disregarding any assumptions as to estimated forfeitures based on continued service. No other assumptions are used in determining the valuation for the stock awards. Assumptions used in determining the fair values of these option awards include estimated future stock price volatility and expected option life. Assumptions used in determining the fair values of these option awards are set forth in the "Equity Plans" note to our financial statements included in our annual report on Form 10-K for fiscal 2013. For performance-based awards, the value is determined based on payout at the target level.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8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Fiscal 2013 compensatory awards to the Named Executive Officers were made pursuant to the 2004 Plan. The purpose of the 2004 Plan is to promote our success by linking the personal interests of our employees, officers, directors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plan) on the date of grant and a term of six years. For purposes of share counting, each share of restricted stock issued under the 2004 Plan reduces the number of shares available for issuance by two.</w:t>
      </w:r>
    </w:p>
    <w:p>
      <w:pPr>
        <w:spacing w:after="0" w:line="2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Historically, we provided annual bonuses to our executive officers pursuant to the EIP. As discussed above, in October 2012, the Compensation Committee suspended the EIP for fiscal 2013. Accordingly, none of our executive officers received bonuses under the EIP for fiscal 2013 performance. The EIP was reinstated by the Compensation Committee in October 2013, as a result, executive officers are eligible to earn annual bonuses based on achievement of pre-established performance goals for fiscal year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Awards</w:t>
      </w:r>
    </w:p>
    <w:p>
      <w:pPr>
        <w:spacing w:after="0" w:line="28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restrictions associated with the restricted stock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Issuance and Vesting of Performance-based Awards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27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executive officers have been granted restricted stock with performance-based restrictions related to the achievement of a minimum specified ROA goal over a consecutive rolling four-quarter period within a certain time period (the "Share Performance Period"). The achievement during the Share Performance Period of the threshold ROA percentage will result in the restrictions lapsing as to one-half of the performance-based shares. The achievement during the Share Performance Period of the target ROA percentage will result in the restrictions lapsing as to all the performance-based shares. Both the threshold and target ROA percentages require significant execution and effort with the achievement of neither ROA percentage being assured. In the absence of at least the threshold ROA percentage being achieved during the Share Performance Period, the restrictions will not lapse and the shares will be forfeited. The ROA goal associated with the performance-based restricted stock awards granted in fiscal 2011 were not achieved and the stock awards were forfeited in October 2013. The ROA goal associated with the performance-based stock granted in fiscal 2012 and 2013 were achieved at the end of fiscal 2013 and restrictions on those shares lapsed in October 2013 upon the Committee's certification of performance.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14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Bonuses were not paid to the Named Executive Officers in fiscal 2013 as a result of the suspension of the EIP. See the "Components of the Executive Compensation Program" section of the "Compensation Discussion and Analysis."</w:t>
      </w:r>
    </w:p>
    <w:p>
      <w:pPr>
        <w:spacing w:after="0" w:line="224"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Supplemental cash bonuses were awarded in February 2012 to certain employees, including Messrs. Durcan and Shirley as a result of successful litigation outcomes. The amounts awarded pursuant to these supplemental bonuses are included in the "Fiscal 2013 Summary Compensation Table" in the column "Bonus."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Vesting</w:t>
      </w:r>
    </w:p>
    <w:p>
      <w:pPr>
        <w:spacing w:after="0" w:line="28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Since September 2004, options granted generally vest in four equal installments over a four-year period from the date of grant and have a term of six years. We are seeking shareholder approval of an amendment to the 2004 Plan to provide for option terms of eight years. See "Proposal 3 - Approval of Amended and Restated 2004 Equity Incentive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option awards were estimated as of the dates of grant using the Black-Scholes option valuation model in accordance with ASC Topic</w:t>
      </w:r>
    </w:p>
    <w:p>
      <w:pPr>
        <w:spacing w:after="0" w:line="46" w:lineRule="exact"/>
        <w:rPr>
          <w:sz w:val="20"/>
          <w:szCs w:val="20"/>
          <w:color w:val="auto"/>
        </w:rPr>
      </w:pPr>
    </w:p>
    <w:p>
      <w:pPr>
        <w:ind w:right="20" w:firstLine="8"/>
        <w:spacing w:after="0" w:line="254"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715" w:right="299" w:bottom="1440" w:gutter="0" w:footer="0" w:header="0"/>
        </w:sectPr>
      </w:pPr>
    </w:p>
    <w:bookmarkStart w:id="28" w:name="page29"/>
    <w:bookmarkEnd w:id="28"/>
    <w:p>
      <w:pPr>
        <w:jc w:val="center"/>
        <w:ind w:right="-159"/>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2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held by our Named Executive Officers as of August 29, 2013.</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rPr>
              <w:t>Stock Awards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120" w:type="dxa"/>
            <w:vAlign w:val="bottom"/>
          </w:tcPr>
          <w:p>
            <w:pPr>
              <w:spacing w:after="0"/>
              <w:rPr>
                <w:sz w:val="13"/>
                <w:szCs w:val="13"/>
                <w:color w:val="auto"/>
              </w:rPr>
            </w:pPr>
          </w:p>
        </w:tc>
        <w:tc>
          <w:tcPr>
            <w:tcW w:w="11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8"/>
              </w:rPr>
              <w:t>Number of Securities Underlying</w:t>
            </w: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Shares or Units of Stock That Have</w:t>
            </w:r>
          </w:p>
        </w:tc>
        <w:tc>
          <w:tcPr>
            <w:tcW w:w="120" w:type="dxa"/>
            <w:vAlign w:val="bottom"/>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Plan Awards:</w:t>
            </w:r>
          </w:p>
        </w:tc>
        <w:tc>
          <w:tcPr>
            <w:tcW w:w="120" w:type="dxa"/>
            <w:vAlign w:val="bottom"/>
          </w:tcPr>
          <w:p>
            <w:pPr>
              <w:spacing w:after="0"/>
              <w:rPr>
                <w:sz w:val="16"/>
                <w:szCs w:val="16"/>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Unexercised Options</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54"/>
        </w:trPr>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3"/>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7"/>
              </w:rPr>
              <w:t>Unearned Shares,</w:t>
            </w:r>
          </w:p>
        </w:tc>
        <w:tc>
          <w:tcPr>
            <w:tcW w:w="1300" w:type="dxa"/>
            <w:vAlign w:val="bottom"/>
            <w:gridSpan w:val="2"/>
            <w:vMerge w:val="restart"/>
          </w:tcPr>
          <w:p>
            <w:pPr>
              <w:jc w:val="center"/>
              <w:spacing w:after="0" w:line="113" w:lineRule="exact"/>
              <w:rPr>
                <w:sz w:val="20"/>
                <w:szCs w:val="20"/>
                <w:color w:val="auto"/>
              </w:rPr>
            </w:pPr>
            <w:r>
              <w:rPr>
                <w:rFonts w:ascii="Arial" w:cs="Arial" w:eastAsia="Arial" w:hAnsi="Arial"/>
                <w:sz w:val="13"/>
                <w:szCs w:val="13"/>
                <w:b w:val="1"/>
                <w:bCs w:val="1"/>
                <w:color w:val="auto"/>
                <w:w w:val="99"/>
              </w:rPr>
              <w:t>Value of Unearned</w:t>
            </w:r>
          </w:p>
        </w:tc>
        <w:tc>
          <w:tcPr>
            <w:tcW w:w="0" w:type="dxa"/>
            <w:vAlign w:val="bottom"/>
          </w:tcPr>
          <w:p>
            <w:pPr>
              <w:spacing w:after="0"/>
              <w:rPr>
                <w:sz w:val="1"/>
                <w:szCs w:val="1"/>
                <w:color w:val="auto"/>
              </w:rPr>
            </w:pPr>
          </w:p>
        </w:tc>
      </w:tr>
      <w:tr>
        <w:trPr>
          <w:trHeight w:val="38"/>
        </w:trPr>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12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Exercisable</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Unexercisable</w:t>
            </w:r>
          </w:p>
        </w:tc>
        <w:tc>
          <w:tcPr>
            <w:tcW w:w="7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continue"/>
          </w:tcPr>
          <w:p>
            <w:pPr>
              <w:spacing w:after="0"/>
              <w:rPr>
                <w:sz w:val="12"/>
                <w:szCs w:val="12"/>
                <w:color w:val="auto"/>
              </w:rPr>
            </w:pPr>
          </w:p>
        </w:tc>
        <w:tc>
          <w:tcPr>
            <w:tcW w:w="11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92"/>
        </w:trPr>
        <w:tc>
          <w:tcPr>
            <w:tcW w:w="1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Value(1)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Not Vested</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Have Not Vested(1)</w:t>
            </w:r>
          </w:p>
        </w:tc>
        <w:tc>
          <w:tcPr>
            <w:tcW w:w="0" w:type="dxa"/>
            <w:vAlign w:val="bottom"/>
          </w:tcPr>
          <w:p>
            <w:pPr>
              <w:spacing w:after="0"/>
              <w:rPr>
                <w:sz w:val="1"/>
                <w:szCs w:val="1"/>
                <w:color w:val="auto"/>
              </w:rPr>
            </w:pPr>
          </w:p>
        </w:tc>
      </w:tr>
      <w:tr>
        <w:trPr>
          <w:trHeight w:val="258"/>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W. Adams</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141,750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47,250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7.46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10/5/2015</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841,340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President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59,249</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14.52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1/4/2016</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332,465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1,234,870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118,499</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2/10/2016</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54,750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742,958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2,076,210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97,500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97,500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229,000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3,107,530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64,750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194,250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440,000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20"/>
              <w:spacing w:after="0"/>
              <w:rPr>
                <w:sz w:val="20"/>
                <w:szCs w:val="20"/>
                <w:color w:val="auto"/>
              </w:rPr>
            </w:pPr>
            <w:r>
              <w:rPr>
                <w:rFonts w:ascii="Arial" w:cs="Arial" w:eastAsia="Arial" w:hAnsi="Arial"/>
                <w:sz w:val="14"/>
                <w:szCs w:val="14"/>
                <w:color w:val="auto"/>
              </w:rPr>
              <w:t>D. Mark Durcan</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14.35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9/23/2013</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25,250</w:t>
            </w:r>
          </w:p>
        </w:tc>
        <w:tc>
          <w:tcPr>
            <w:tcW w:w="460" w:type="dxa"/>
            <w:vAlign w:val="bottom"/>
          </w:tcPr>
          <w:p>
            <w:pPr>
              <w:ind w:left="6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342,643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124,000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1,682,680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Chief Executive</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15.91</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3/29/2014</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49,500</w:t>
            </w:r>
          </w:p>
        </w:tc>
        <w:tc>
          <w:tcPr>
            <w:tcW w:w="460" w:type="dxa"/>
            <w:vAlign w:val="bottom"/>
          </w:tcPr>
          <w:p>
            <w:pPr>
              <w:ind w:left="6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671,715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273,000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3,704,610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Officer</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758,000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10/3/2014</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163,500</w:t>
            </w:r>
          </w:p>
        </w:tc>
        <w:tc>
          <w:tcPr>
            <w:tcW w:w="460" w:type="dxa"/>
            <w:vAlign w:val="bottom"/>
          </w:tcPr>
          <w:p>
            <w:pPr>
              <w:ind w:left="6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2,218,695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262,000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3,555,340</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284,250</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94,750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10/5/2015</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393,000</w:t>
            </w:r>
          </w:p>
        </w:tc>
        <w:tc>
          <w:tcPr>
            <w:tcW w:w="460" w:type="dxa"/>
            <w:vAlign w:val="bottom"/>
          </w:tcPr>
          <w:p>
            <w:pPr>
              <w:ind w:left="6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5,333,010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195,500</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195,500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10/11/2016</w:t>
            </w: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194,250</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582,750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755,000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Ronald C. Foster</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4/1/2014</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16,750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227,298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1,112,740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Chief Financial</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4.48</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10/3/2014</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33,000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447,810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1,804,810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189,750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63,250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10/5/2015</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80,250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1,088,993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1,302,720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130,000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130,000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144,000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1,954,080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20"/>
              <w:spacing w:after="0"/>
              <w:rPr>
                <w:sz w:val="20"/>
                <w:szCs w:val="20"/>
                <w:color w:val="auto"/>
              </w:rPr>
            </w:pPr>
            <w:r>
              <w:rPr>
                <w:rFonts w:ascii="Arial" w:cs="Arial" w:eastAsia="Arial" w:hAnsi="Arial"/>
                <w:sz w:val="14"/>
                <w:szCs w:val="14"/>
                <w:color w:val="auto"/>
              </w:rPr>
              <w:t>Michael J. Rayfield</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120,000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5.99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10/1/2018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60,000</w:t>
            </w:r>
          </w:p>
        </w:tc>
        <w:tc>
          <w:tcPr>
            <w:tcW w:w="460" w:type="dxa"/>
            <w:vAlign w:val="bottom"/>
          </w:tcPr>
          <w:p>
            <w:pPr>
              <w:ind w:left="6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814,200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66,000</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895,620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Vice President of</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189,000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98,000</w:t>
            </w:r>
          </w:p>
        </w:tc>
        <w:tc>
          <w:tcPr>
            <w:tcW w:w="460" w:type="dxa"/>
            <w:vAlign w:val="bottom"/>
          </w:tcPr>
          <w:p>
            <w:pPr>
              <w:ind w:left="6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1,329,860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640" w:type="dxa"/>
            <w:vAlign w:val="bottom"/>
          </w:tcPr>
          <w:p>
            <w:pPr>
              <w:ind w:left="100"/>
              <w:spacing w:after="0"/>
              <w:rPr>
                <w:sz w:val="20"/>
                <w:szCs w:val="20"/>
                <w:color w:val="auto"/>
              </w:rPr>
            </w:pPr>
            <w:r>
              <w:rPr>
                <w:rFonts w:ascii="Arial" w:cs="Arial" w:eastAsia="Arial" w:hAnsi="Arial"/>
                <w:sz w:val="14"/>
                <w:szCs w:val="14"/>
                <w:color w:val="auto"/>
              </w:rPr>
              <w:t>Wireless Solutions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M. Shirley</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11.51</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9/1/2014</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841,340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Vice President of</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141,750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47,250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10/5/2015</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332,465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1,234,870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DRAM Solutions</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97,500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97,500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54,750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742,958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87,000</w:t>
            </w:r>
          </w:p>
        </w:tc>
        <w:tc>
          <w:tcPr>
            <w:tcW w:w="4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1,180,590</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64,750</w:t>
            </w: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194,250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131,000</w:t>
            </w:r>
          </w:p>
        </w:tc>
        <w:tc>
          <w:tcPr>
            <w:tcW w:w="460" w:type="dxa"/>
            <w:vAlign w:val="bottom"/>
            <w:shd w:val="clear" w:color="auto" w:fill="CCEEFF"/>
          </w:tcPr>
          <w:p>
            <w:pPr>
              <w:ind w:left="6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1,777,670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252,000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Calculated by multiplying the number of shares of restricted stock by $13.57, the closing price of the Company's Common Stock on August 29, 2013.</w:t>
      </w:r>
    </w:p>
    <w:p>
      <w:pPr>
        <w:spacing w:after="0" w:line="287" w:lineRule="exact"/>
        <w:rPr>
          <w:rFonts w:ascii="Arial" w:cs="Arial" w:eastAsia="Arial" w:hAnsi="Arial"/>
          <w:sz w:val="16"/>
          <w:szCs w:val="16"/>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on October 5, 2013.</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11, 2013 and October 11, 2014.</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11, 2013, October 11, 2014 and October 11, 2015.</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2013, October 16, 2014, October 16, 2015 and October 16, 2016.</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 2013, October 1, 2014, October 1, 2015 and October 1, 2016.</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on October 5, 2013.</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11, 2013 and October 11, 2014.</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11, 2013, October 11, 2014 and October 11, 2015.</w:t>
      </w:r>
    </w:p>
    <w:p>
      <w:pPr>
        <w:sectPr>
          <w:pgSz w:w="11900" w:h="16838" w:orient="portrait"/>
          <w:cols w:equalWidth="0" w:num="1">
            <w:col w:w="11260"/>
          </w:cols>
          <w:pgMar w:left="240" w:top="715" w:right="399" w:bottom="798" w:gutter="0" w:footer="0" w:header="0"/>
        </w:sect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240" w:top="715" w:right="399" w:bottom="798" w:gutter="0" w:footer="0" w:header="0"/>
          <w:type w:val="continuous"/>
        </w:sectPr>
      </w:pPr>
    </w:p>
    <w:bookmarkStart w:id="29" w:name="page30"/>
    <w:bookmarkEnd w:id="29"/>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2013, October 16, 2014, October 16, 2015 and October 16, 2016.</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 2013, October 1, 2014, October 1, 2015 and October 1, 2016.</w:t>
      </w:r>
    </w:p>
    <w:p>
      <w:pPr>
        <w:spacing w:after="0" w:line="279" w:lineRule="exact"/>
        <w:rPr>
          <w:rFonts w:ascii="Arial" w:cs="Arial" w:eastAsia="Arial" w:hAnsi="Arial"/>
          <w:sz w:val="18"/>
          <w:szCs w:val="18"/>
          <w:color w:val="auto"/>
        </w:rPr>
      </w:pPr>
    </w:p>
    <w:p>
      <w:pPr>
        <w:ind w:left="420" w:right="100" w:hanging="412"/>
        <w:spacing w:after="0" w:line="26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 simple average ROA in any consecutive rolling four quarter period from the first fiscal quarter in 2011 through the end of the fourth fiscal quarter in 2013. The metric was not met and the shares were forfeited on October 16, 2013.</w:t>
      </w:r>
    </w:p>
    <w:p>
      <w:pPr>
        <w:spacing w:after="0" w:line="235" w:lineRule="exact"/>
        <w:rPr>
          <w:rFonts w:ascii="Arial" w:cs="Arial" w:eastAsia="Arial" w:hAnsi="Arial"/>
          <w:sz w:val="18"/>
          <w:szCs w:val="18"/>
          <w:color w:val="auto"/>
        </w:rPr>
      </w:pPr>
    </w:p>
    <w:p>
      <w:pPr>
        <w:ind w:left="420" w:right="20" w:hanging="412"/>
        <w:spacing w:after="0" w:line="26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 simple average ROA goal in any consecutive rolling four quarter period from the first fiscal quarter in 2012 through the end of the fourth fiscal quarter in 2014. The metric was met in the fourth quarter of 2013 and the restrictions on the shares lapsed on October 16, 2013.</w:t>
      </w:r>
    </w:p>
    <w:p>
      <w:pPr>
        <w:spacing w:after="0" w:line="235" w:lineRule="exact"/>
        <w:rPr>
          <w:rFonts w:ascii="Arial" w:cs="Arial" w:eastAsia="Arial" w:hAnsi="Arial"/>
          <w:sz w:val="18"/>
          <w:szCs w:val="18"/>
          <w:color w:val="auto"/>
        </w:rPr>
      </w:pPr>
    </w:p>
    <w:p>
      <w:pPr>
        <w:ind w:left="420" w:right="20" w:hanging="412"/>
        <w:spacing w:after="0" w:line="264"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 simple average ROA goal in any consecutive rolling four quarter period from the first fiscal quarter in 2013 through the end of the fourth fiscal quarter in 2016. The metric was met in the fourth quarter of 2013 and the restrictions on the shares lapsed on October 16, 2013.</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 EXERCISES AND STOCK VESTED IN FISCAL 2013</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2013 and the value realized.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 Realized on</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3"/>
                <w:szCs w:val="13"/>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Exercise(1)</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Vesting(3)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1,379,627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307,750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4,498,715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681,250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9,900,718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4,177,655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316,750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4,384,183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Michael J. Rayfield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1,116,720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80"/>
              <w:spacing w:after="0"/>
              <w:rPr>
                <w:sz w:val="20"/>
                <w:szCs w:val="20"/>
                <w:color w:val="auto"/>
              </w:rPr>
            </w:pPr>
            <w:r>
              <w:rPr>
                <w:rFonts w:ascii="Arial" w:cs="Arial" w:eastAsia="Arial" w:hAnsi="Arial"/>
                <w:sz w:val="18"/>
                <w:szCs w:val="18"/>
                <w:color w:val="auto"/>
              </w:rPr>
              <w:t>Vice President of Wireless Solutions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389,250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2,001,653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241,750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3,381,995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DRAM Solutions</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calculated by subtracting the exercise price from the sale price multiplied by the number of options exercised.</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performance-based restricted stock tied to fiscal 2013 performance which vested in October 2013.</w:t>
      </w:r>
    </w:p>
    <w:p>
      <w:pPr>
        <w:spacing w:after="0" w:line="279" w:lineRule="exact"/>
        <w:rPr>
          <w:rFonts w:ascii="Arial" w:cs="Arial" w:eastAsia="Arial" w:hAnsi="Arial"/>
          <w:sz w:val="18"/>
          <w:szCs w:val="18"/>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719"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8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Severance Agreements and in the event of a change of control as described in the "Severance and Change in Control Arrangements" section of the "Compensation Discussion and Analysis." The amounts listed are estimated amounts that were calculated as if the Named Executive Officers separated from service on August 29, 2013, the last day of fiscal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8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"Salary" portion of severance payments are paid on our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24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23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of the Code. If Section 409A imposes a six-month delay, the payment would be made to the Named Executive Officer on the first day of the seventh month following the officer's separation from service.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Extended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Value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 Vesting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Extended</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 of</w:t>
            </w: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Cash in Lieu</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and Exercise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Restricted</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Unearned</w:t>
            </w: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Salary</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Bonus</w:t>
            </w: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 Benefits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Stock Vesting</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Stock Awards</w:t>
            </w:r>
          </w:p>
        </w:tc>
        <w:tc>
          <w:tcPr>
            <w:tcW w:w="11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9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Payment(3)</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(6)</w:t>
            </w:r>
          </w:p>
        </w:tc>
        <w:tc>
          <w:tcPr>
            <w:tcW w:w="10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600,000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51,315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2,312,891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1,360,393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3,311,080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7,635,679</w:t>
            </w: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64,902</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4,647,802</w:t>
            </w: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2,751,318</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7,259,950</w:t>
            </w: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15,623,972</w:t>
            </w:r>
          </w:p>
        </w:tc>
      </w:tr>
      <w:tr>
        <w:trPr>
          <w:trHeight w:val="230"/>
        </w:trPr>
        <w:tc>
          <w:tcPr>
            <w:tcW w:w="2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57,762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2,259,666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1,302,720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3,107,530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7,217,678</w:t>
            </w: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Michael J. Rayfield</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53,126</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604,619</w:t>
            </w: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536,015</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895,620</w:t>
            </w: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2,499,380</w:t>
            </w:r>
          </w:p>
        </w:tc>
      </w:tr>
      <w:tr>
        <w:trPr>
          <w:trHeight w:val="230"/>
        </w:trPr>
        <w:tc>
          <w:tcPr>
            <w:tcW w:w="20" w:type="dxa"/>
            <w:vAlign w:val="bottom"/>
          </w:tcPr>
          <w:p>
            <w:pPr>
              <w:spacing w:after="0"/>
              <w:rPr>
                <w:sz w:val="20"/>
                <w:szCs w:val="20"/>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Vice President of Wireless Solutions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26,164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1,821,611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1,027,928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2,415,460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5,775,163</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DRAM Solutions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as of August 29, 2013.</w:t>
      </w:r>
    </w:p>
    <w:p>
      <w:pPr>
        <w:spacing w:after="0" w:line="263" w:lineRule="exact"/>
        <w:rPr>
          <w:rFonts w:ascii="Arial" w:cs="Arial" w:eastAsia="Arial" w:hAnsi="Arial"/>
          <w:sz w:val="18"/>
          <w:szCs w:val="18"/>
          <w:color w:val="auto"/>
        </w:rPr>
      </w:pPr>
    </w:p>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EIP bonuses were paid for fiscal 2013.</w:t>
      </w:r>
    </w:p>
    <w:p>
      <w:pPr>
        <w:spacing w:after="0" w:line="279"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a cash payment for an amount estimated to allow the Named Executive Officer to purchase during the Transition Period benefits similar to those he received while he was our employee. The amount listed includes a gross-up calculation for the tax impact of the payment.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5" w:right="239" w:bottom="1440" w:gutter="0" w:footer="0" w:header="0"/>
        </w:sectPr>
      </w:pPr>
    </w:p>
    <w:bookmarkStart w:id="31" w:name="page32"/>
    <w:bookmarkEnd w:id="31"/>
    <w:p>
      <w:pPr>
        <w:ind w:left="420" w:right="60" w:hanging="412"/>
        <w:spacing w:after="0" w:line="25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and exercise period for stock options provided by the Named Executive Officer's Transition Period. The fair value of each option award is estimated as of August 29, 2013 using the Black-Scholes option valuation model. The expected volatilities utilized are based on implied volatility from traded options on our stock and on historical volatility. The expected lives of options are based on the shorter of length of the Transition Period or remaining life of the option. The risk-free interest rates utilized are based on the U.S. Treasury yield in effect on August 29, 2013.</w:t>
      </w:r>
    </w:p>
    <w:p>
      <w:pPr>
        <w:spacing w:after="0" w:line="242" w:lineRule="exact"/>
        <w:rPr>
          <w:rFonts w:ascii="Arial" w:cs="Arial" w:eastAsia="Arial" w:hAnsi="Arial"/>
          <w:sz w:val="18"/>
          <w:szCs w:val="18"/>
          <w:color w:val="auto"/>
        </w:rPr>
      </w:pPr>
    </w:p>
    <w:p>
      <w:pPr>
        <w:jc w:val="both"/>
        <w:ind w:left="420" w:right="360" w:hanging="412"/>
        <w:spacing w:after="0" w:line="264"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$13.57, our closing stock price on August 29, 2013.</w:t>
      </w:r>
    </w:p>
    <w:p>
      <w:pPr>
        <w:spacing w:after="0" w:line="235" w:lineRule="exact"/>
        <w:rPr>
          <w:rFonts w:ascii="Arial" w:cs="Arial" w:eastAsia="Arial" w:hAnsi="Arial"/>
          <w:sz w:val="18"/>
          <w:szCs w:val="18"/>
          <w:color w:val="auto"/>
        </w:rPr>
      </w:pPr>
    </w:p>
    <w:p>
      <w:pPr>
        <w:ind w:left="420" w:right="100" w:hanging="412"/>
        <w:spacing w:after="0" w:line="264"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performance-based goals of restricted stock awards granted in 2012 and 2013 were met on August 29, 2013 and the restrictions would have lapsed during the Named Executive Officer's Transition Period. Amount shown is calculated as the number of shares on which restrictions would lapse multiplied by $13.57, our closing stock price on August 29, 2013.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do not have change in control agreements with our Named Executive Officers. However, our equity plans, grant agreements, and EIP have change in control provisions. A change in control is generally defined as a change in the majority of the Board's directors within a specified time period or the acquisition of 35% or more of our outstanding Common Stock.</w:t>
      </w:r>
    </w:p>
    <w:p>
      <w:pPr>
        <w:spacing w:after="0" w:line="23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equity awards, the impact of a change in control differs for outstanding time-based and performance-based awards. Outstanding time-based awards would automatically become fully vested or the applicable restrictions lapse. Outstanding performance-based awards are treated as if all required performance goals were satisfied on the date of the change in control and are vested or have their restrictions lapse on a pro-rata basis based on the amount of the performance period completed as of the date of the change in control.</w:t>
      </w:r>
    </w:p>
    <w:p>
      <w:pPr>
        <w:spacing w:after="0" w:line="24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224"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sets forth the estimated benefits payable to the current Named Executive Officers pursuant to the various change in control provisions, assuming a change in control occurred on August 29,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Restricted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Bonus(1)</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Options(2)</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Stock(3)</w:t>
            </w:r>
          </w:p>
        </w:tc>
        <w:tc>
          <w:tcPr>
            <w:tcW w:w="28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5,959,390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8,504,998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14,464,388</w:t>
            </w:r>
          </w:p>
        </w:tc>
      </w:tr>
      <w:tr>
        <w:trPr>
          <w:trHeight w:val="237"/>
        </w:trPr>
        <w:tc>
          <w:tcPr>
            <w:tcW w:w="20" w:type="dxa"/>
            <w:vAlign w:val="bottom"/>
          </w:tcPr>
          <w:p>
            <w:pPr>
              <w:spacing w:after="0"/>
              <w:rPr>
                <w:sz w:val="20"/>
                <w:szCs w:val="20"/>
                <w:color w:val="auto"/>
              </w:rPr>
            </w:pPr>
          </w:p>
        </w:tc>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12,575,690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17,508,693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30,084,383</w:t>
            </w:r>
          </w:p>
        </w:tc>
      </w:tr>
      <w:tr>
        <w:trPr>
          <w:trHeight w:val="230"/>
        </w:trPr>
        <w:tc>
          <w:tcPr>
            <w:tcW w:w="20" w:type="dxa"/>
            <w:vAlign w:val="bottom"/>
          </w:tcPr>
          <w:p>
            <w:pPr>
              <w:spacing w:after="0"/>
              <w:rPr>
                <w:sz w:val="20"/>
                <w:szCs w:val="20"/>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5,735,158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7,938,450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13,673,608</w:t>
            </w:r>
          </w:p>
        </w:tc>
      </w:tr>
      <w:tr>
        <w:trPr>
          <w:trHeight w:val="237"/>
        </w:trPr>
        <w:tc>
          <w:tcPr>
            <w:tcW w:w="20" w:type="dxa"/>
            <w:vAlign w:val="bottom"/>
          </w:tcPr>
          <w:p>
            <w:pPr>
              <w:spacing w:after="0"/>
              <w:rPr>
                <w:sz w:val="20"/>
                <w:szCs w:val="20"/>
                <w:color w:val="auto"/>
              </w:rPr>
            </w:pPr>
          </w:p>
        </w:tc>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Michael J. Rayfield</w:t>
            </w:r>
          </w:p>
        </w:tc>
        <w:tc>
          <w:tcPr>
            <w:tcW w:w="2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2,393,850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3,039,680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5,433,530</w:t>
            </w:r>
          </w:p>
        </w:tc>
      </w:tr>
      <w:tr>
        <w:trPr>
          <w:trHeight w:val="230"/>
        </w:trPr>
        <w:tc>
          <w:tcPr>
            <w:tcW w:w="20" w:type="dxa"/>
            <w:vAlign w:val="bottom"/>
          </w:tcPr>
          <w:p>
            <w:pPr>
              <w:spacing w:after="0"/>
              <w:rPr>
                <w:sz w:val="20"/>
                <w:szCs w:val="20"/>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color w:val="auto"/>
              </w:rPr>
              <w:t>Vice President of Wireless Solutions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Brian M. Shirley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4,483,590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6,279,518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10,763,108</w:t>
            </w:r>
          </w:p>
        </w:tc>
      </w:tr>
      <w:tr>
        <w:trPr>
          <w:trHeight w:val="237"/>
        </w:trPr>
        <w:tc>
          <w:tcPr>
            <w:tcW w:w="20" w:type="dxa"/>
            <w:vAlign w:val="bottom"/>
          </w:tcPr>
          <w:p>
            <w:pPr>
              <w:spacing w:after="0"/>
              <w:rPr>
                <w:sz w:val="20"/>
                <w:szCs w:val="20"/>
                <w:color w:val="auto"/>
              </w:rPr>
            </w:pPr>
          </w:p>
        </w:tc>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of DRAM Solutions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ind w:left="420" w:hanging="412"/>
        <w:spacing w:after="0"/>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bonuses would have been payable as of the last day the month preceding August 29, 2013 due to the suspension of the EIP in fiscal 2013.</w:t>
      </w:r>
    </w:p>
    <w:p>
      <w:pPr>
        <w:spacing w:after="0" w:line="274" w:lineRule="exact"/>
        <w:rPr>
          <w:rFonts w:ascii="Arial" w:cs="Arial" w:eastAsia="Arial" w:hAnsi="Arial"/>
          <w:sz w:val="17"/>
          <w:szCs w:val="17"/>
          <w:color w:val="auto"/>
        </w:rPr>
      </w:pPr>
    </w:p>
    <w:p>
      <w:pPr>
        <w:ind w:left="420" w:right="300" w:hanging="412"/>
        <w:spacing w:after="0" w:line="277"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outstanding options are time-based equity awards and would have fully vested on August 29, 2013. Amount shown is calculated as the excess of $13.57, the closing price of our stock on August 29, 2013, over the accelerated option's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19" w:right="259" w:bottom="1440" w:gutter="0" w:footer="0" w:header="0"/>
        </w:sectPr>
      </w:pPr>
    </w:p>
    <w:bookmarkStart w:id="32" w:name="page33"/>
    <w:bookmarkEnd w:id="32"/>
    <w:p>
      <w:pPr>
        <w:ind w:left="420" w:right="120" w:hanging="412"/>
        <w:spacing w:after="0" w:line="255"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outstanding time-based restricted stock awards would have fully vested on August 29, 2013. There were three outstanding performance-based restricted stock awards on August 29, 2013: 2011, 2012 and 2013 awards. The performance-based criteria in the 2012 and 2013 restricted stock awards were fully met on August 29, 2013, even without a change in control provision, but the lapsing of the restrictions would have been accelerated to the date of the change in control. If the performance-based criteria in the 2011 restricted stock awards were assumed to have been met on August 29, 2013 pursuant to the change in control provision, then 100% of the shares would have had their restrictions lapse since August 29, 2013 was the last day of the performance period. Amount shown is calculated as the number of shares on which restrictions would lapse multiplied by $13.57 per share, our closing stock price on August 29, 2013.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August 29, 2013, regarding Common Stock that may be issued pursuant to our equity compensation plans: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 Weighted</w:t>
            </w:r>
          </w:p>
        </w:tc>
        <w:tc>
          <w:tcPr>
            <w:tcW w:w="20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(c) 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(a) Number of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 Exercise</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 of</w:t>
            </w:r>
          </w:p>
        </w:tc>
        <w:tc>
          <w:tcPr>
            <w:tcW w:w="20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Issuance Under Equity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of 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Compensation Plans (Excluding</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Options, Warrants and</w:t>
            </w:r>
          </w:p>
        </w:tc>
        <w:tc>
          <w:tcPr>
            <w:tcW w:w="12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Options, Warrants</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 Rights(1)</w:t>
            </w:r>
          </w:p>
        </w:tc>
        <w:tc>
          <w:tcPr>
            <w:tcW w:w="2040" w:type="dxa"/>
            <w:vAlign w:val="bottom"/>
          </w:tcPr>
          <w:p>
            <w:pPr>
              <w:jc w:val="center"/>
              <w:ind w:left="279"/>
              <w:spacing w:after="0"/>
              <w:rPr>
                <w:sz w:val="20"/>
                <w:szCs w:val="20"/>
                <w:color w:val="auto"/>
              </w:rPr>
            </w:pPr>
            <w:r>
              <w:rPr>
                <w:rFonts w:ascii="Arial" w:cs="Arial" w:eastAsia="Arial" w:hAnsi="Arial"/>
                <w:sz w:val="16"/>
                <w:szCs w:val="16"/>
                <w:b w:val="1"/>
                <w:bCs w:val="1"/>
                <w:color w:val="auto"/>
                <w:w w:val="96"/>
              </w:rPr>
              <w:t>(a))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Shareholders(2)</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47,661,641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67,059,333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Shareholders(4)</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29,195,715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0"/>
                <w:szCs w:val="20"/>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9,329,557</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Totals(6)</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76,857,356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76,388,890</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jc w:val="right"/>
              <w:ind w:right="3337"/>
              <w:spacing w:after="0"/>
              <w:rPr>
                <w:sz w:val="20"/>
                <w:szCs w:val="20"/>
                <w:color w:val="auto"/>
              </w:rPr>
            </w:pPr>
            <w:r>
              <w:rPr>
                <w:rFonts w:ascii="Arial" w:cs="Arial" w:eastAsia="Arial" w:hAnsi="Arial"/>
                <w:sz w:val="18"/>
                <w:szCs w:val="18"/>
                <w:color w:val="auto"/>
                <w:w w:val="89"/>
              </w:rPr>
              <w:t>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129" w:lineRule="exact"/>
        <w:rPr>
          <w:rFonts w:ascii="Arial" w:cs="Arial" w:eastAsia="Arial" w:hAnsi="Arial"/>
          <w:sz w:val="18"/>
          <w:szCs w:val="18"/>
          <w:color w:val="auto"/>
        </w:rPr>
      </w:pPr>
    </w:p>
    <w:p>
      <w:pPr>
        <w:ind w:left="420" w:right="40" w:hanging="412"/>
        <w:spacing w:after="0" w:line="270" w:lineRule="auto"/>
        <w:tabs>
          <w:tab w:leader="none" w:pos="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1994 Stock Option Plan (the "1994 Plan"), 2000 Lexar Stock Option Plan (the "2000 Lexar Plan"), 2001 Stock Option Plan (the "2001 Plan"), the 2004 Plan, 2007 Equity Incentive Plan (the "2007 Plan") and Numonyx Plan. The 2004 Plan and the 2007 Plan currently provide for a maximum term for options and SARs of six years, all our other equity plans provide for a maximum option term of 10 years. We are seeking shareholder approval of amendments to the 2004 Plan and 2007 Plan to provide for option terms of eight years. See "Proposal 2 – Approval of Amended and Restated 2007 Equity Incentive Plan." and "Proposal 3 – Approval of Amended and Restated 2004 Equity Incentive Plan."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00" w:lineRule="exact"/>
        <w:rPr>
          <w:rFonts w:ascii="Arial" w:cs="Arial" w:eastAsia="Arial" w:hAnsi="Arial"/>
          <w:sz w:val="17"/>
          <w:szCs w:val="17"/>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Plans permit granting options and full value awards. If issuing full value awards, the number of available shares is 34,652,496.</w:t>
      </w:r>
    </w:p>
    <w:p>
      <w:pPr>
        <w:spacing w:after="0" w:line="279" w:lineRule="exact"/>
        <w:rPr>
          <w:rFonts w:ascii="Arial" w:cs="Arial" w:eastAsia="Arial" w:hAnsi="Arial"/>
          <w:sz w:val="18"/>
          <w:szCs w:val="18"/>
          <w:color w:val="auto"/>
        </w:rPr>
      </w:pPr>
    </w:p>
    <w:p>
      <w:pPr>
        <w:ind w:left="420" w:right="100" w:hanging="412"/>
        <w:spacing w:after="0" w:line="279" w:lineRule="auto"/>
        <w:tabs>
          <w:tab w:leader="none" w:pos="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Nonstatutory Stock Option Plan (the "NSOP"), 1997 Nonstatutory Stock Option Plan (the "1997 Plan") and the 1998 Nonstatutory Stock Option Plan (the "1998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225" w:lineRule="exact"/>
        <w:rPr>
          <w:rFonts w:ascii="Arial" w:cs="Arial" w:eastAsia="Arial" w:hAnsi="Arial"/>
          <w:sz w:val="17"/>
          <w:szCs w:val="17"/>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9" w:right="239" w:bottom="1440" w:gutter="0" w:footer="0" w:header="0"/>
        </w:sectPr>
      </w:pPr>
    </w:p>
    <w:bookmarkStart w:id="33" w:name="page34"/>
    <w:bookmarkEnd w:id="33"/>
    <w:p>
      <w:pPr>
        <w:ind w:left="420" w:hanging="412"/>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1"/>
              </w:rPr>
              <w:t>(a)</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(b)</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0"/>
              </w:rPr>
              <w:t>Number of Securities To Be</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Number of Securities Available</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Issued Upon Exercise of</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for Issuance (Excluding</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Outstanding Options,</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c>
          <w:tcPr>
            <w:tcW w:w="0" w:type="dxa"/>
            <w:vAlign w:val="bottom"/>
          </w:tcPr>
          <w:p>
            <w:pPr>
              <w:spacing w:after="0"/>
              <w:rPr>
                <w:sz w:val="1"/>
                <w:szCs w:val="1"/>
                <w:color w:val="auto"/>
              </w:rPr>
            </w:pPr>
          </w:p>
        </w:tc>
      </w:tr>
      <w:tr>
        <w:trPr>
          <w:trHeight w:val="210"/>
        </w:trPr>
        <w:tc>
          <w:tcPr>
            <w:tcW w:w="4360" w:type="dxa"/>
            <w:vAlign w:val="bottom"/>
            <w:gridSpan w:val="3"/>
          </w:tcPr>
          <w:p>
            <w:pPr>
              <w:ind w:left="40"/>
              <w:spacing w:after="0"/>
              <w:rPr>
                <w:sz w:val="20"/>
                <w:szCs w:val="20"/>
                <w:color w:val="auto"/>
              </w:rPr>
            </w:pPr>
            <w:r>
              <w:rPr>
                <w:rFonts w:ascii="Arial" w:cs="Arial" w:eastAsia="Arial" w:hAnsi="Arial"/>
                <w:sz w:val="16"/>
                <w:szCs w:val="16"/>
                <w:b w:val="1"/>
                <w:bCs w:val="1"/>
                <w:color w:val="auto"/>
              </w:rPr>
              <w:t>Equity Plan</w:t>
            </w:r>
          </w:p>
        </w:tc>
        <w:tc>
          <w:tcPr>
            <w:tcW w:w="190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3"/>
              </w:rPr>
              <w:t>Warrants and Rights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(a))</w:t>
            </w:r>
          </w:p>
        </w:tc>
        <w:tc>
          <w:tcPr>
            <w:tcW w:w="0" w:type="dxa"/>
            <w:vAlign w:val="bottom"/>
          </w:tcPr>
          <w:p>
            <w:pPr>
              <w:spacing w:after="0"/>
              <w:rPr>
                <w:sz w:val="1"/>
                <w:szCs w:val="1"/>
                <w:color w:val="auto"/>
              </w:rPr>
            </w:pPr>
          </w:p>
        </w:tc>
      </w:tr>
      <w:tr>
        <w:trPr>
          <w:trHeight w:val="33"/>
        </w:trPr>
        <w:tc>
          <w:tcPr>
            <w:tcW w:w="4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Plans Approved by Shareholders</w:t>
            </w: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1994</w:t>
            </w:r>
          </w:p>
        </w:tc>
        <w:tc>
          <w:tcPr>
            <w:tcW w:w="386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1,322,899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4"/>
              </w:rPr>
              <w:t>2000</w:t>
            </w: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Lexar 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368,851</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2001</w:t>
            </w:r>
          </w:p>
        </w:tc>
        <w:tc>
          <w:tcPr>
            <w:tcW w:w="386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13,123,705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4"/>
              </w:rPr>
              <w:t>2004</w:t>
            </w: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11,309,413</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46,295,730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2007</w:t>
            </w:r>
          </w:p>
        </w:tc>
        <w:tc>
          <w:tcPr>
            <w:tcW w:w="386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18,154,304</w:t>
            </w:r>
          </w:p>
        </w:tc>
        <w:tc>
          <w:tcPr>
            <w:tcW w:w="20" w:type="dxa"/>
            <w:vAlign w:val="bottom"/>
          </w:tcPr>
          <w:p>
            <w:pPr>
              <w:spacing w:after="0"/>
              <w:rPr>
                <w:sz w:val="20"/>
                <w:szCs w:val="20"/>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18,517,945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Numonyx 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3,382,469</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2,245,658</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360" w:type="dxa"/>
            <w:vAlign w:val="bottom"/>
            <w:gridSpan w:val="3"/>
          </w:tcPr>
          <w:p>
            <w:pPr>
              <w:ind w:left="340"/>
              <w:spacing w:after="0"/>
              <w:rPr>
                <w:sz w:val="20"/>
                <w:szCs w:val="20"/>
                <w:color w:val="auto"/>
              </w:rPr>
            </w:pPr>
            <w:r>
              <w:rPr>
                <w:rFonts w:ascii="Arial" w:cs="Arial" w:eastAsia="Arial" w:hAnsi="Arial"/>
                <w:sz w:val="16"/>
                <w:szCs w:val="16"/>
                <w:color w:val="auto"/>
              </w:rPr>
              <w:t>Approved Plan Total</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47,661,641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67,059,333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360" w:type="dxa"/>
            <w:vAlign w:val="bottom"/>
            <w:gridSpan w:val="3"/>
          </w:tcPr>
          <w:p>
            <w:pPr>
              <w:ind w:left="40"/>
              <w:spacing w:after="0"/>
              <w:rPr>
                <w:sz w:val="20"/>
                <w:szCs w:val="20"/>
                <w:color w:val="auto"/>
              </w:rPr>
            </w:pPr>
            <w:r>
              <w:rPr>
                <w:rFonts w:ascii="Arial" w:cs="Arial" w:eastAsia="Arial" w:hAnsi="Arial"/>
                <w:sz w:val="16"/>
                <w:szCs w:val="16"/>
                <w:color w:val="auto"/>
              </w:rPr>
              <w:t>Plans Not Approved by Shareholders</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NSOP</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28,439,303</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9,197,355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1997</w:t>
            </w:r>
          </w:p>
        </w:tc>
        <w:tc>
          <w:tcPr>
            <w:tcW w:w="386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244,163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33,212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4"/>
              </w:rPr>
              <w:t>1998</w:t>
            </w: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512,249</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98,990</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360" w:type="dxa"/>
            <w:vAlign w:val="bottom"/>
            <w:gridSpan w:val="3"/>
          </w:tcPr>
          <w:p>
            <w:pPr>
              <w:ind w:left="340"/>
              <w:spacing w:after="0"/>
              <w:rPr>
                <w:sz w:val="20"/>
                <w:szCs w:val="20"/>
                <w:color w:val="auto"/>
              </w:rPr>
            </w:pPr>
            <w:r>
              <w:rPr>
                <w:rFonts w:ascii="Arial" w:cs="Arial" w:eastAsia="Arial" w:hAnsi="Arial"/>
                <w:sz w:val="16"/>
                <w:szCs w:val="16"/>
                <w:color w:val="auto"/>
              </w:rPr>
              <w:t>Not Approved Plan Total</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29,195,715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9,329,557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Grand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76,857,356</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76,388,890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740" w:type="dxa"/>
            <w:vAlign w:val="bottom"/>
            <w:vMerge w:val="restart"/>
          </w:tcPr>
          <w:p>
            <w:pPr>
              <w:ind w:left="480"/>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380" w:hanging="400"/>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231,163 restricted stock units and excludes 6,612,500 shares of restricted stock.</w:t>
      </w:r>
    </w:p>
    <w:p>
      <w:pPr>
        <w:spacing w:after="0" w:line="279" w:lineRule="exact"/>
        <w:rPr>
          <w:rFonts w:ascii="Arial" w:cs="Arial" w:eastAsia="Arial" w:hAnsi="Arial"/>
          <w:sz w:val="18"/>
          <w:szCs w:val="18"/>
          <w:color w:val="auto"/>
        </w:rPr>
      </w:pPr>
    </w:p>
    <w:p>
      <w:pPr>
        <w:ind w:left="1380" w:hanging="400"/>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5,372,308 restricted stock units and excludes 343,477 shares of restricted stock.</w:t>
      </w:r>
    </w:p>
    <w:p>
      <w:pPr>
        <w:spacing w:after="0" w:line="279" w:lineRule="exact"/>
        <w:rPr>
          <w:rFonts w:ascii="Arial" w:cs="Arial" w:eastAsia="Arial" w:hAnsi="Arial"/>
          <w:sz w:val="18"/>
          <w:szCs w:val="18"/>
          <w:color w:val="auto"/>
        </w:rPr>
      </w:pPr>
    </w:p>
    <w:p>
      <w:pPr>
        <w:ind w:left="1380" w:hanging="400"/>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482,453 restricted stock units.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8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w:t>
      </w:r>
    </w:p>
    <w:p>
      <w:pPr>
        <w:ind w:right="240" w:firstLine="8"/>
        <w:spacing w:after="0" w:line="254"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For fiscal 2013, there were no related party transactions in excess of $120,000.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8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All directors, executive officers, and greater than 10% beneficial owners complied with all applicable filing requirements during the fiscal year ended August 29, 2013, based on the reports received or written representations from reporting persons.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19"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PROPOSAL 2 – APPROVAL OF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EQUITY INCENTIVE PLAN.</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currently maintain the Micron Technology, Inc. 2007 Equity Incentive Plan, or the 2007 Plan. The 2007 Plan has been effective in attracting and retaining highly-qualified non-executive employees, non-employee directors and consultants and has provided incentives that align the economic interests of plan participants with those of our shareholders.</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the Record Date, November 25, 2013, 30,756,406 shares of Common Stock had been issued or remained outstanding under the 2007 Plan, and approximately 18 million shares of Common Stock remained available for future grants. The Company expects to exhaust the existing share reserve of the 2007 Plan in the next 12 to 15 months. Our calculations suggest that it is prudent to replenish the share reserve at this time. Without the additional shares, the Company would need to make changes to its long-term incentives program in order to conserve the remaining share reserve. In order to enable the Company to continue offering meaningful equity-based incentives to key non-executive employees, non-employee directors and consultants, the Board believes that it is both necessary and appropriate to increase the number of shares of Common Stock available for these purposes. Accordingly, the Company is asking its shareholders to approve an amendment and restatement of the 2007 Plan that would increase the total number of shares of Common Stock available for grant under the 2007 Plan by 45 million, which would make available for grant under the 2007 Plan a total of approximately 63 million shares of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for the Current Request to Increase the Share Reserve for Equity Incentive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Historical Award Information</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Common measures of a stock plan's cost include burn rate, dilution and overhang. The burn rate, or run rate, refers to how fast a company uses the supply of shares authorized for issuance under its stock plan. Over the last three years, the Company has maintained an average equity run rate of only 2.4%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60" w:type="dxa"/>
            <w:vAlign w:val="bottom"/>
            <w:gridSpan w:val="3"/>
          </w:tcPr>
          <w:p>
            <w:pPr>
              <w:spacing w:after="0"/>
              <w:rPr>
                <w:sz w:val="20"/>
                <w:szCs w:val="20"/>
                <w:color w:val="auto"/>
              </w:rPr>
            </w:pPr>
            <w:r>
              <w:rPr>
                <w:rFonts w:ascii="Arial" w:cs="Arial" w:eastAsia="Arial" w:hAnsi="Arial"/>
                <w:sz w:val="18"/>
                <w:szCs w:val="18"/>
                <w:color w:val="auto"/>
              </w:rPr>
              <w:t>The following table shows how our key equity metrics have changed over the past two years: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13"/>
        </w:trPr>
        <w:tc>
          <w:tcPr>
            <w:tcW w:w="420" w:type="dxa"/>
            <w:vAlign w:val="bottom"/>
          </w:tcPr>
          <w:p>
            <w:pPr>
              <w:spacing w:after="0"/>
              <w:rPr>
                <w:sz w:val="24"/>
                <w:szCs w:val="24"/>
                <w:color w:val="auto"/>
              </w:rPr>
            </w:pPr>
          </w:p>
        </w:tc>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Key Equity Metrics</w:t>
            </w: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420" w:type="dxa"/>
            <w:vAlign w:val="bottom"/>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Run Rate (1)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20" w:type="dxa"/>
            <w:vAlign w:val="bottom"/>
          </w:tcPr>
          <w:p>
            <w:pPr>
              <w:spacing w:after="0"/>
              <w:rPr>
                <w:sz w:val="21"/>
                <w:szCs w:val="21"/>
                <w:color w:val="auto"/>
              </w:rPr>
            </w:pPr>
          </w:p>
        </w:tc>
        <w:tc>
          <w:tcPr>
            <w:tcW w:w="7040" w:type="dxa"/>
            <w:vAlign w:val="bottom"/>
            <w:gridSpan w:val="2"/>
          </w:tcPr>
          <w:p>
            <w:pPr>
              <w:ind w:left="20"/>
              <w:spacing w:after="0"/>
              <w:rPr>
                <w:sz w:val="20"/>
                <w:szCs w:val="20"/>
                <w:color w:val="auto"/>
              </w:rPr>
            </w:pPr>
            <w:r>
              <w:rPr>
                <w:rFonts w:ascii="Arial" w:cs="Arial" w:eastAsia="Arial" w:hAnsi="Arial"/>
                <w:sz w:val="18"/>
                <w:szCs w:val="18"/>
                <w:color w:val="auto"/>
              </w:rPr>
              <w:t>Overhang (2)</w:t>
            </w:r>
          </w:p>
        </w:tc>
        <w:tc>
          <w:tcPr>
            <w:tcW w:w="14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4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740" w:right="140" w:hanging="40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year by the weighted-average number of shares outstanding during the year.</w:t>
      </w:r>
    </w:p>
    <w:p>
      <w:pPr>
        <w:spacing w:after="0" w:line="170" w:lineRule="exact"/>
        <w:rPr>
          <w:rFonts w:ascii="Arial" w:cs="Arial" w:eastAsia="Arial" w:hAnsi="Arial"/>
          <w:sz w:val="18"/>
          <w:szCs w:val="18"/>
          <w:color w:val="auto"/>
        </w:rPr>
      </w:pPr>
    </w:p>
    <w:p>
      <w:pPr>
        <w:ind w:left="740" w:right="260" w:hanging="40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Overhang is calculated by dividing (a) the sum of (x) the number of shares subject to equity awards outstanding at the end of the year and (y) the number of shares available for future grants, by (b) the number of shares outstanding at the end of the year.</w:t>
      </w:r>
    </w:p>
    <w:p>
      <w:pPr>
        <w:spacing w:after="0" w:line="170" w:lineRule="exact"/>
        <w:rPr>
          <w:rFonts w:ascii="Arial" w:cs="Arial" w:eastAsia="Arial" w:hAnsi="Arial"/>
          <w:sz w:val="18"/>
          <w:szCs w:val="18"/>
          <w:color w:val="auto"/>
        </w:rPr>
      </w:pPr>
    </w:p>
    <w:p>
      <w:pPr>
        <w:ind w:left="740" w:right="280" w:hanging="40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Shares Requested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considered several factors in determining to request 45 million additional shares for the 2007 Plan:</w:t>
      </w:r>
    </w:p>
    <w:p>
      <w:pPr>
        <w:spacing w:after="0" w:line="171" w:lineRule="exact"/>
        <w:rPr>
          <w:sz w:val="20"/>
          <w:szCs w:val="20"/>
          <w:color w:val="auto"/>
        </w:rPr>
      </w:pPr>
    </w:p>
    <w:p>
      <w:pPr>
        <w:ind w:left="560" w:right="120" w:hanging="255"/>
        <w:spacing w:after="0" w:line="333" w:lineRule="auto"/>
        <w:tabs>
          <w:tab w:leader="none" w:pos="560" w:val="left"/>
        </w:tabs>
        <w:numPr>
          <w:ilvl w:val="0"/>
          <w:numId w:val="47"/>
        </w:numPr>
        <w:rPr>
          <w:rFonts w:ascii="Arial" w:cs="Arial" w:eastAsia="Arial" w:hAnsi="Arial"/>
          <w:sz w:val="19"/>
          <w:szCs w:val="19"/>
          <w:color w:val="auto"/>
        </w:rPr>
      </w:pPr>
      <w:r>
        <w:rPr>
          <w:rFonts w:ascii="Arial" w:cs="Arial" w:eastAsia="Arial" w:hAnsi="Arial"/>
          <w:sz w:val="16"/>
          <w:szCs w:val="16"/>
          <w:color w:val="auto"/>
        </w:rPr>
        <w:t>Assuming shareholder approval of 2007 Plan, 63 million shares will be available for future grant. We expect this amount to last for approximately 3 years of awards. This estimate is based on a run rate of between 2 and 2.5%. While we believed this modeling provided a reasonable estimate of how long such a share reserve would last, there are a number of factors that could impact our future equity share usage.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ind w:left="560" w:right="20" w:hanging="255"/>
        <w:spacing w:after="0" w:line="271" w:lineRule="auto"/>
        <w:tabs>
          <w:tab w:leader="none" w:pos="5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The total overhang resulting from the share request, including awards outstanding under all of our equity plans, represents approximately 17.5% of the shares of Common Stock outstanding as of the Record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 and Stock Price</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Company's Restated Certificate of Incorporation authorizes the issuance of 3 billion shares of Common Stock. There were 1,057,447,584 shares of Common Stock issued and outstanding as of the Record Date and the closing price of a share of Common Stock as of that date was $19.86.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is a summary of the material changes to the 2007 Plan under this amendment and restatement, in addition to the change in the share authorization as described above:</w:t>
      </w:r>
    </w:p>
    <w:p>
      <w:pPr>
        <w:spacing w:after="0" w:line="116" w:lineRule="exact"/>
        <w:rPr>
          <w:sz w:val="20"/>
          <w:szCs w:val="20"/>
          <w:color w:val="auto"/>
        </w:rPr>
      </w:pPr>
    </w:p>
    <w:p>
      <w:pPr>
        <w:ind w:left="660" w:hanging="328"/>
        <w:spacing w:after="0" w:line="305" w:lineRule="auto"/>
        <w:tabs>
          <w:tab w:leader="none" w:pos="660" w:val="left"/>
        </w:tabs>
        <w:numPr>
          <w:ilvl w:val="0"/>
          <w:numId w:val="49"/>
        </w:numPr>
        <w:rPr>
          <w:rFonts w:ascii="Arial" w:cs="Arial" w:eastAsia="Arial" w:hAnsi="Arial"/>
          <w:sz w:val="21"/>
          <w:szCs w:val="21"/>
          <w:color w:val="auto"/>
        </w:rPr>
      </w:pPr>
      <w:r>
        <w:rPr>
          <w:rFonts w:ascii="Arial" w:cs="Arial" w:eastAsia="Arial" w:hAnsi="Arial"/>
          <w:sz w:val="17"/>
          <w:szCs w:val="17"/>
          <w:color w:val="auto"/>
        </w:rPr>
        <w:t>The 2007 Plan clarifies that, in accordance with the Company's historical practice, the following shares of Common Stock may not again be made available for issuance as awards under the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86" w:lineRule="exact"/>
        <w:rPr>
          <w:rFonts w:ascii="Arial" w:cs="Arial" w:eastAsia="Arial" w:hAnsi="Arial"/>
          <w:sz w:val="21"/>
          <w:szCs w:val="21"/>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The 2007 Plan would remain in effect for 10 years following shareholder approval at the Fiscal 2013 Annual Meeting.</w:t>
      </w:r>
    </w:p>
    <w:p>
      <w:pPr>
        <w:spacing w:after="0" w:line="161" w:lineRule="exact"/>
        <w:rPr>
          <w:rFonts w:ascii="Arial" w:cs="Arial" w:eastAsia="Arial" w:hAnsi="Arial"/>
          <w:sz w:val="22"/>
          <w:szCs w:val="22"/>
          <w:color w:val="auto"/>
        </w:rPr>
      </w:pPr>
    </w:p>
    <w:p>
      <w:pPr>
        <w:ind w:left="660" w:right="420" w:hanging="328"/>
        <w:spacing w:after="0" w:line="271"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The 2007 Plan clarifies that dividends on performance-based full-value awards could not be paid out until the underlying award was earned and vested.</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The 2007 Plan provides that options and SARs may have a term of up to eight years (as opposed to six years).</w:t>
      </w:r>
    </w:p>
    <w:p>
      <w:pPr>
        <w:spacing w:after="0" w:line="161" w:lineRule="exact"/>
        <w:rPr>
          <w:rFonts w:ascii="Arial" w:cs="Arial" w:eastAsia="Arial" w:hAnsi="Arial"/>
          <w:sz w:val="22"/>
          <w:szCs w:val="22"/>
          <w:color w:val="auto"/>
        </w:rPr>
      </w:pPr>
    </w:p>
    <w:p>
      <w:pPr>
        <w:ind w:left="660" w:right="640" w:hanging="328"/>
        <w:spacing w:after="0" w:line="271"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The 2007 Plan contains "return on assets" as an additional performance measure for Code Section 162(m) purposes. The full list of available performance measures is provided in the summary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Provisions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amended and restated 2007 Plan contains a number of provisions that the Company believes are consistent with the interests of shareholders and sound corporate governance practices, including:</w:t>
      </w:r>
    </w:p>
    <w:p>
      <w:pPr>
        <w:spacing w:after="0" w:line="116" w:lineRule="exact"/>
        <w:rPr>
          <w:sz w:val="20"/>
          <w:szCs w:val="20"/>
          <w:color w:val="auto"/>
        </w:rPr>
      </w:pPr>
    </w:p>
    <w:p>
      <w:pPr>
        <w:ind w:left="660" w:right="240" w:hanging="328"/>
        <w:spacing w:after="0" w:line="280"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2007 Plan uses a fungible share pool under which each stock option and SAR counts as one share against the plan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and each stock-based full-value award (which includes any stock-based or stock-settled award other than options or SARs) counts as two shares against the plan share reserve.</w:t>
      </w:r>
    </w:p>
    <w:p>
      <w:pPr>
        <w:spacing w:after="0" w:line="126" w:lineRule="exact"/>
        <w:rPr>
          <w:rFonts w:ascii="Arial" w:cs="Arial" w:eastAsia="Arial" w:hAnsi="Arial"/>
          <w:sz w:val="22"/>
          <w:szCs w:val="22"/>
          <w:color w:val="auto"/>
        </w:rPr>
      </w:pPr>
    </w:p>
    <w:p>
      <w:pPr>
        <w:jc w:val="both"/>
        <w:ind w:left="660" w:right="300" w:hanging="328"/>
        <w:spacing w:after="0" w:line="280"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2007 Plan prohibits the reuse of shares withheld, repurchased or delivered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or minimum tax withholding requirements relating to a stock option or SAR. The Plan also prohibits "net share counting" upon the exercise of options or SARs.</w:t>
      </w:r>
    </w:p>
    <w:p>
      <w:pPr>
        <w:spacing w:after="0" w:line="126" w:lineRule="exact"/>
        <w:rPr>
          <w:rFonts w:ascii="Arial" w:cs="Arial" w:eastAsia="Arial" w:hAnsi="Arial"/>
          <w:sz w:val="22"/>
          <w:szCs w:val="22"/>
          <w:color w:val="auto"/>
        </w:rPr>
      </w:pPr>
    </w:p>
    <w:p>
      <w:pPr>
        <w:ind w:left="660" w:right="120" w:hanging="328"/>
        <w:spacing w:after="0" w:line="334" w:lineRule="auto"/>
        <w:tabs>
          <w:tab w:leader="none" w:pos="660" w:val="left"/>
        </w:tabs>
        <w:numPr>
          <w:ilvl w:val="0"/>
          <w:numId w:val="50"/>
        </w:numPr>
        <w:rPr>
          <w:rFonts w:ascii="Arial" w:cs="Arial" w:eastAsia="Arial" w:hAnsi="Arial"/>
          <w:sz w:val="19"/>
          <w:szCs w:val="19"/>
          <w:color w:val="auto"/>
        </w:rPr>
      </w:pPr>
      <w:r>
        <w:rPr>
          <w:rFonts w:ascii="Arial" w:cs="Arial" w:eastAsia="Arial" w:hAnsi="Arial"/>
          <w:sz w:val="16"/>
          <w:szCs w:val="16"/>
          <w:i w:val="1"/>
          <w:iCs w:val="1"/>
          <w:color w:val="auto"/>
        </w:rPr>
        <w:t>No repricing of stock options or SARs</w:t>
      </w:r>
      <w:r>
        <w:rPr>
          <w:rFonts w:ascii="Arial" w:cs="Arial" w:eastAsia="Arial" w:hAnsi="Arial"/>
          <w:sz w:val="16"/>
          <w:szCs w:val="16"/>
          <w:color w:val="auto"/>
        </w:rPr>
        <w:t>. The 2007 Plan prohibits the repricing of stock options or SARs without shareholder approval.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includes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any repurchasing an option or SAR for value (in cash or otherwise) if the current fair market value of the shares of Common Stock underlying the option or SAR is lower than the exercise price or base price per share of the option or SAR.</w:t>
      </w:r>
    </w:p>
    <w:p>
      <w:pPr>
        <w:spacing w:after="0" w:line="89" w:lineRule="exact"/>
        <w:rPr>
          <w:rFonts w:ascii="Arial" w:cs="Arial" w:eastAsia="Arial" w:hAnsi="Arial"/>
          <w:sz w:val="19"/>
          <w:szCs w:val="19"/>
          <w:color w:val="auto"/>
        </w:rPr>
      </w:pPr>
    </w:p>
    <w:p>
      <w:pPr>
        <w:ind w:left="660" w:right="20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128"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19"/>
          <w:szCs w:val="19"/>
          <w:color w:val="auto"/>
        </w:rPr>
      </w:pPr>
      <w:r>
        <w:rPr>
          <w:rFonts w:ascii="Arial" w:cs="Arial" w:eastAsia="Arial" w:hAnsi="Arial"/>
          <w:sz w:val="16"/>
          <w:szCs w:val="16"/>
          <w:i w:val="1"/>
          <w:iCs w:val="1"/>
          <w:color w:val="auto"/>
        </w:rPr>
        <w:t>No award may be transferred for value</w:t>
      </w:r>
      <w:r>
        <w:rPr>
          <w:rFonts w:ascii="Arial" w:cs="Arial" w:eastAsia="Arial" w:hAnsi="Arial"/>
          <w:sz w:val="16"/>
          <w:szCs w:val="16"/>
          <w:color w:val="auto"/>
        </w:rPr>
        <w:t>. The 2007 Plan prohibits the transfer of unexercised, unvested or restricted awards to third parties for value.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6" w:name="page37"/>
    <w:bookmarkEnd w:id="36"/>
    <w:p>
      <w:pPr>
        <w:ind w:left="660" w:right="280" w:hanging="328"/>
        <w:spacing w:after="0" w:line="27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2007 Plan is not a "liberal" definition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activated on mere shareholder approval of a transaction.</w:t>
      </w:r>
    </w:p>
    <w:p>
      <w:pPr>
        <w:spacing w:after="0" w:line="128" w:lineRule="exact"/>
        <w:rPr>
          <w:rFonts w:ascii="Arial" w:cs="Arial" w:eastAsia="Arial" w:hAnsi="Arial"/>
          <w:sz w:val="22"/>
          <w:szCs w:val="22"/>
          <w:color w:val="auto"/>
        </w:rPr>
      </w:pPr>
    </w:p>
    <w:p>
      <w:pPr>
        <w:jc w:val="both"/>
        <w:ind w:left="660" w:right="220" w:hanging="328"/>
        <w:spacing w:after="0" w:line="301"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 certain limited exceptions, full-value awards granted under the 2007 Plan will either (i) be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111" w:lineRule="exact"/>
        <w:rPr>
          <w:rFonts w:ascii="Arial" w:cs="Arial" w:eastAsia="Arial" w:hAnsi="Arial"/>
          <w:sz w:val="21"/>
          <w:szCs w:val="21"/>
          <w:color w:val="auto"/>
        </w:rPr>
      </w:pPr>
    </w:p>
    <w:p>
      <w:pPr>
        <w:ind w:left="660" w:right="320" w:hanging="328"/>
        <w:spacing w:after="0" w:line="27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i w:val="1"/>
          <w:iCs w:val="1"/>
          <w:color w:val="auto"/>
        </w:rPr>
        <w:t>No Dividends on Unearned Awards</w:t>
      </w:r>
      <w:r>
        <w:rPr>
          <w:rFonts w:ascii="Arial" w:cs="Arial" w:eastAsia="Arial" w:hAnsi="Arial"/>
          <w:sz w:val="18"/>
          <w:szCs w:val="18"/>
          <w:color w:val="auto"/>
        </w:rPr>
        <w:t>. The 2007 Plan prohibits the current payment of dividends or dividend equivalent rights on unearned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performance-based full-value awards.</w:t>
      </w:r>
    </w:p>
    <w:p>
      <w:pPr>
        <w:spacing w:after="0" w:line="128" w:lineRule="exact"/>
        <w:rPr>
          <w:rFonts w:ascii="Arial" w:cs="Arial" w:eastAsia="Arial" w:hAnsi="Arial"/>
          <w:sz w:val="22"/>
          <w:szCs w:val="22"/>
          <w:color w:val="auto"/>
        </w:rPr>
      </w:pPr>
    </w:p>
    <w:p>
      <w:pPr>
        <w:ind w:left="660" w:right="140" w:hanging="328"/>
        <w:spacing w:after="0" w:line="280"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2007 Plan can be made without shareholder approval if any such amendment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increase the number of shares reserved or the per-participant award limitations under the plan, or that would diminish the prohibitions on repricing stock options or SARs.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2007 Plan as Proposed to be Amended and Restated</w:t>
      </w:r>
    </w:p>
    <w:p>
      <w:pPr>
        <w:spacing w:after="0" w:line="2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summary of the 2007 Plan as proposed to be amended and restated is set forth below. This summary is qualified in its entirety by the full text of the 2007 Plan, as proposed to be amended, which is attached to this Proxy Statement as Appendix 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Eligibility</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2007 Plan is to promote the Company's success by linking the personal interests of its employees, officers, directors and consultants to those of the Company's shareholders, and by providing participants with an incentive for outstanding performance.</w:t>
      </w:r>
    </w:p>
    <w:p>
      <w:pPr>
        <w:spacing w:after="0" w:line="224"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Employees (other than corporate officers, including the Named Executive Officers) and non-employee directors of the Company or any affiliate, including subsidiaries, are eligible to receive awards under the 2007 Plan. It is expected that approximately 31,000 employees and seven non-employee directors will be eligible to participate in the 2007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306" w:lineRule="exact"/>
        <w:rPr>
          <w:sz w:val="20"/>
          <w:szCs w:val="20"/>
          <w:color w:val="auto"/>
        </w:rPr>
      </w:pPr>
    </w:p>
    <w:p>
      <w:pPr>
        <w:ind w:left="660" w:right="160" w:hanging="328"/>
        <w:spacing w:after="0" w:line="301"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17"/>
          <w:szCs w:val="17"/>
          <w:color w:val="auto"/>
        </w:rPr>
        <w:t>Options to purchase shares of Common Stock, which may be nonstatutory stock options or incentive stock options under the U.S. Internal Revenue Code (the "Code"). The exercise price of an option granted under the 2007 Plan may not be less than the fair market value of the Company's Common Stock on the date of grant. Stock options granted under the 2007 Plan may have a term of up to eight years.</w:t>
      </w:r>
    </w:p>
    <w:p>
      <w:pPr>
        <w:spacing w:after="0" w:line="111" w:lineRule="exact"/>
        <w:rPr>
          <w:rFonts w:ascii="Arial" w:cs="Arial" w:eastAsia="Arial" w:hAnsi="Arial"/>
          <w:sz w:val="21"/>
          <w:szCs w:val="21"/>
          <w:color w:val="auto"/>
        </w:rPr>
      </w:pPr>
    </w:p>
    <w:p>
      <w:pPr>
        <w:jc w:val="both"/>
        <w:ind w:left="660" w:right="200" w:hanging="328"/>
        <w:spacing w:after="0" w:line="280"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SARs, which give the holder the right to receive the excess, if any, of the fair market value of one share of Common Stock on the date of exercise, over the base price of the SAR. The base price of a SAR may not be less than the fair market value of the Company's common stock on the date of grant. SARs granted under the 2007 Plan may have a term of up to eight years.</w:t>
      </w:r>
    </w:p>
    <w:p>
      <w:pPr>
        <w:spacing w:after="0" w:line="126" w:lineRule="exact"/>
        <w:rPr>
          <w:rFonts w:ascii="Arial" w:cs="Arial" w:eastAsia="Arial" w:hAnsi="Arial"/>
          <w:sz w:val="22"/>
          <w:szCs w:val="22"/>
          <w:color w:val="auto"/>
        </w:rPr>
      </w:pPr>
    </w:p>
    <w:p>
      <w:pPr>
        <w:ind w:left="660" w:right="400" w:hanging="328"/>
        <w:spacing w:after="0" w:line="27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161" w:lineRule="exact"/>
        <w:rPr>
          <w:rFonts w:ascii="Arial" w:cs="Arial" w:eastAsia="Arial" w:hAnsi="Arial"/>
          <w:sz w:val="22"/>
          <w:szCs w:val="22"/>
          <w:color w:val="auto"/>
        </w:rPr>
      </w:pPr>
    </w:p>
    <w:p>
      <w:pPr>
        <w:ind w:left="660" w:right="180" w:hanging="328"/>
        <w:spacing w:after="0" w:line="27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28" w:lineRule="exact"/>
        <w:rPr>
          <w:rFonts w:ascii="Arial" w:cs="Arial" w:eastAsia="Arial" w:hAnsi="Arial"/>
          <w:sz w:val="22"/>
          <w:szCs w:val="22"/>
          <w:color w:val="auto"/>
        </w:rPr>
      </w:pPr>
    </w:p>
    <w:p>
      <w:pPr>
        <w:ind w:left="660" w:right="260" w:hanging="328"/>
        <w:spacing w:after="0" w:line="27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Other stock-based awards in the discretion of the Committee, including unrestricted stock grants.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ind w:right="60" w:firstLine="324"/>
        <w:spacing w:after="0" w:line="286" w:lineRule="auto"/>
        <w:rPr>
          <w:sz w:val="20"/>
          <w:szCs w:val="20"/>
          <w:color w:val="auto"/>
        </w:rPr>
      </w:pPr>
      <w:r>
        <w:rPr>
          <w:rFonts w:ascii="Arial" w:cs="Arial" w:eastAsia="Arial" w:hAnsi="Arial"/>
          <w:sz w:val="17"/>
          <w:szCs w:val="17"/>
          <w:color w:val="auto"/>
        </w:rPr>
        <w:t>All awards will be evidenced by a written award certificate between the Company and the participant, which will include such provisions as may be specified by the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Non-Employee Directors</w:t>
      </w:r>
    </w:p>
    <w:p>
      <w:pPr>
        <w:spacing w:after="0" w:line="283"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Awards granted under the 2007 Plan to the Company's non-employee directors will be made only in accordance with the terms, conditions and parameters of a plan, program or policy for the compensation of non-employee directors as in effect from time to time. The Committee may not make discretionary grants under the 2007 Plan to non-employee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8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The proposed amendment and restatement of the 2007 Plan would increase the number of shares that may be issued under the 2007 Plan by 45 million shares. If the shareholders approve the amended and restated 2007 Plan, the aggregate number of shares of Common Stock reserved and available for issuance pursuant to awards granted under the 2007 Plan will be 105 million, subject to adjustment as provided in the 2007 Plan. The maximum number of shares that may be issued to one person upon exercise of incentive stock options granted under the 2007 Plan is 2 million. </w:t>
      </w:r>
      <w:r>
        <w:rPr>
          <w:rFonts w:ascii="Arial" w:cs="Arial" w:eastAsia="Arial" w:hAnsi="Arial"/>
          <w:sz w:val="16"/>
          <w:szCs w:val="16"/>
          <w:i w:val="1"/>
          <w:iCs w:val="1"/>
          <w:color w:val="auto"/>
        </w:rPr>
        <w:t>Each share issued pursuant to "full value"</w:t>
      </w:r>
      <w:r>
        <w:rPr>
          <w:rFonts w:ascii="Arial" w:cs="Arial" w:eastAsia="Arial" w:hAnsi="Arial"/>
          <w:sz w:val="16"/>
          <w:szCs w:val="16"/>
          <w:color w:val="auto"/>
        </w:rPr>
        <w:t xml:space="preserve"> </w:t>
      </w:r>
      <w:r>
        <w:rPr>
          <w:rFonts w:ascii="Arial" w:cs="Arial" w:eastAsia="Arial" w:hAnsi="Arial"/>
          <w:sz w:val="16"/>
          <w:szCs w:val="16"/>
          <w:i w:val="1"/>
          <w:iCs w:val="1"/>
          <w:color w:val="auto"/>
        </w:rPr>
        <w:t>awards, such as restricted stock, unrestricted stock, restricted stock units, deferred stock units, performance shares, or other stock-based awards (other than options or stock appreciation rights) payable in stock, reduces the number of shares available for grant by two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83"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Shares subject to awards that terminate or expire unexercised, or are cancelled, forfeited or lapse for any reason, and shares underlying awards that are ultimately settled in cash, will become available for future grants of awards under the 2007 Plan. The following shares of Common Stock may not again be made available for issuance as awards under the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8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2007 Plan to any one person during any one calendar year is 2 million. The maximum number of shares of Common Stock that may be granted under the 2007 Plan in the form of restricted stock, restricted stock units, deferred stock units, performance shares or other stock-based awards (other than options or stock appreciation rights) under the 2007 Plan to any one person during any one calendar year is 2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With certain exceptions, full-value awards granted under the 2007 Plan will be subject to a minimum vesting period of three years (which may include graduated vesting) or one year if the vesting is performance-based. Exceptions include awards issued in substitution for awards in a business combination; awards issued for foregone compensation; accelerated vesting in the case of death, disability or retirement, or the occurrence of a change in control (as defined in the 2007 Plan); and awards covering 5% or fewer of the total number of shares of Common Stock authorized under the 2007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83"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plan will be administered by the Committee. The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2007 Plan; and make all other decisions and determinations that may be required under the 2007 Plan. The Board of Directors may at any time administer the 2007 Plan. If it does so, it will have all the powers of the Committee under the 2007 Plan.</w:t>
      </w:r>
    </w:p>
    <w:p>
      <w:pPr>
        <w:spacing w:after="0" w:line="208"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1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2007 Plan is designed to comply with Code Section 162(m) so that grants of market-priced options and stock appreciation rights under the 2007 Plan, and other awards that are conditioned on performance goals as described below, may be excluded from the calculation of annual compensation for purposes of Code Section 162(m) and may be fully deductible. A number of requirements must be met for particular compensation to so qualify, however, so there can be no assurance that such compensation under the 2007 Plan will be fully deductible under all circumstances. While the Committee believes it is important to preserve the deductibility of compensation under Code Section 162(m) generally, the Board and the Committee reserve the right to grant or approve awards or compensation that is non-deductible.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83"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 million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20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costs and expenses, including research and development and selling, general and administrative expenses;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return on assets, investment, capital or equity;</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61" w:lineRule="exact"/>
        <w:rPr>
          <w:rFonts w:ascii="Arial" w:cs="Arial" w:eastAsia="Arial" w:hAnsi="Arial"/>
          <w:sz w:val="22"/>
          <w:szCs w:val="22"/>
          <w:color w:val="auto"/>
        </w:rPr>
      </w:pPr>
    </w:p>
    <w:p>
      <w:pPr>
        <w:ind w:left="660" w:right="520" w:hanging="328"/>
        <w:spacing w:after="0" w:line="271"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 and</w:t>
      </w:r>
    </w:p>
    <w:p>
      <w:pPr>
        <w:spacing w:after="0" w:line="161" w:lineRule="exact"/>
        <w:rPr>
          <w:rFonts w:ascii="Arial" w:cs="Arial" w:eastAsia="Arial" w:hAnsi="Arial"/>
          <w:sz w:val="22"/>
          <w:szCs w:val="22"/>
          <w:color w:val="auto"/>
        </w:rPr>
      </w:pPr>
    </w:p>
    <w:p>
      <w:pPr>
        <w:ind w:left="660" w:right="80" w:hanging="328"/>
        <w:spacing w:after="0" w:line="271"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715" w:right="339" w:bottom="1440" w:gutter="0" w:footer="0" w:header="0"/>
        </w:sectPr>
      </w:pPr>
    </w:p>
    <w:bookmarkStart w:id="39" w:name="page40"/>
    <w:bookmarkEnd w:id="39"/>
    <w:p>
      <w:pPr>
        <w:ind w:right="40" w:firstLine="324"/>
        <w:spacing w:after="0" w:line="268" w:lineRule="auto"/>
        <w:rPr>
          <w:sz w:val="20"/>
          <w:szCs w:val="20"/>
          <w:color w:val="auto"/>
        </w:rPr>
      </w:pPr>
      <w:r>
        <w:rPr>
          <w:rFonts w:ascii="Arial" w:cs="Arial" w:eastAsia="Arial" w:hAnsi="Arial"/>
          <w:sz w:val="17"/>
          <w:szCs w:val="17"/>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the Company, waive the achievement of any specified goal. The Committee may determine that any evaluation of performance will include, exclude, or otherwise equitably adjust for any events that occur during a performance period including, by way of example but without limitation, the following: asset write-downs or impairment charges; litigation or claim judgments or settlements; the effect of changes in tax laws or accounting principles affecting reported results; accruals for reorganization and restructuring programs; extraordinary nonrecurring items as described in then-current accounting principles and/or in management's discussion and analysis of financial condition and results of operations appearing in the Company's annual report to shareholders for the applicable year; acquisitions or divestitures; and foreign exchange gains and losses. However, in order to meet the requirements of Section 162(m), in the event the Committee determines to include or exclude such unusual and nonrecurring events when measuring actual results achieved,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8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of the Company (as defined in the 2007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24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Committee may in its discretion accelerate awards for any other reason, subject to the above described minimum vesting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discriminate among participants or among awards in exercising such discretion.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8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Subject to any required action by the shareholders, the number of shares of Common Stock covered by outstanding awards, and the share authorization limits under the 2007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Also, in the case of a stock split, stock dividend or stock consolidation, the share authorization limits under the 2007 Plan and shares subject to outstanding awards will automatically be adjusted proportionately.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19"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Termination and Amendment</w:t>
      </w:r>
    </w:p>
    <w:p>
      <w:pPr>
        <w:spacing w:after="0" w:line="28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the amended and restated 2007 Plan is approved by the Company's shareholders at the Fiscal 2013 Annual Meeting, it will terminate on January 23, 2024, or, if the shareholders approve an amendment to the 2007 Plan that increases the number of shares subject to the plan, the 10th anniversary of the date of such approval, unless earlier terminated by the Board or the Committee. The Board or the Committee may, at any time and from time to time, terminate or amend the 2007 Plan, but if an amendment to the 2007 Plan would materially increase the number of shares of stock issuable under the 2007 Plan, expand the types of awards provided under the 2007 Plan, materially expand the class of participants eligible to participate in the 2007 Plan, materially extend the term of the 2007 Plan or otherwise constitute a material amendment requiring shareholder approval under applicable listing requirements, laws, policies or regulations, then such amendment will be subject to shareholder approval. No termination or amendment of the 2007 Plan may adversely affect any award previously granted under the 2007 Plan without the written consent of the participant. Without the prior approval of the Company's shareholders, the 2007 Plan may not be amended to directly or indirectly reprice, replace or repurchase "underwater" options or SARs.</w:t>
      </w:r>
    </w:p>
    <w:p>
      <w:pPr>
        <w:spacing w:after="0" w:line="23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Committee may amend or terminate outstanding awards. However, such amendments may require the consent of the participant and, unless approved by the shareholders or otherwise permitted by the antidilution provisions of the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the Company may not repurchase an option or SAR 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29"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As indicated above under "Termination and Amendment," outstanding stock options and stock appreciation rights cannot be repriced, directly or indirectly, without the prior consent of the Company's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the Company's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2007 Plan and the subsequent sale of Common Stock acquired under the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2007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18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the Company upon the grant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5" w:right="239" w:bottom="1440" w:gutter="0" w:footer="0" w:header="0"/>
        </w:sectPr>
      </w:pPr>
    </w:p>
    <w:bookmarkStart w:id="41" w:name="page42"/>
    <w:bookmarkEnd w:id="41"/>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w:t>
      </w:r>
    </w:p>
    <w:p>
      <w:pPr>
        <w:spacing w:after="0" w:line="24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a participant makes an election to accelerate recognition of income to the date of grant as described below, the participant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23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i w:val="1"/>
          <w:iCs w:val="1"/>
          <w:color w:val="auto"/>
        </w:rPr>
        <w:t xml:space="preserve">Restricted or Deferred Stock Units. </w:t>
      </w:r>
      <w:r>
        <w:rPr>
          <w:rFonts w:ascii="Arial" w:cs="Arial" w:eastAsia="Arial" w:hAnsi="Arial"/>
          <w:sz w:val="17"/>
          <w:szCs w:val="17"/>
          <w:color w:val="auto"/>
        </w:rPr>
        <w:t>A participant will not recognize income, and the Company will not be allowed a tax deduction, at the time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 award is granted. Upon receipt of shares of Common Stock (or the equivalent value in cash) in settlement of a stock unit award, a participant will recognize ordinary income equal to the fair market value of the Common Stock or other property as of that date, and the Company will be allowed a corresponding federal income tax deduction at that time, subject to any applicable limitations under Code Section 162(m).</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2007 Plan are at the discretion of the Committee. Accordingly, future awards under the 2007 Plan are not determinable.</w:t>
      </w:r>
    </w:p>
    <w:p>
      <w:pPr>
        <w:spacing w:after="0" w:line="25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 of November 25, 2013, the Record Date, 30,756,406 shares of Common Stock had been issued or remained subject to outstanding awards under the 2007 Plan. Executive Officers are not eligible to participate in the 2007 Plan. The table below shows the number of shares issued, or subject to outstanding awards, under the 2007 Plan to the individuals and groups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Time-Based</w:t>
            </w:r>
          </w:p>
        </w:tc>
        <w:tc>
          <w:tcPr>
            <w:tcW w:w="2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Performance-Based</w:t>
            </w:r>
          </w:p>
        </w:tc>
        <w:tc>
          <w:tcPr>
            <w:tcW w:w="18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Position</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Restricted Stock Awards</w:t>
            </w:r>
          </w:p>
        </w:tc>
        <w:tc>
          <w:tcPr>
            <w:tcW w:w="2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Restricted Stock Awards</w:t>
            </w:r>
          </w:p>
        </w:tc>
        <w:tc>
          <w:tcPr>
            <w:tcW w:w="1840" w:type="dxa"/>
            <w:vAlign w:val="bottom"/>
          </w:tcPr>
          <w:p>
            <w:pPr>
              <w:jc w:val="right"/>
              <w:ind w:right="370"/>
              <w:spacing w:after="0"/>
              <w:rPr>
                <w:sz w:val="20"/>
                <w:szCs w:val="20"/>
                <w:color w:val="auto"/>
              </w:rPr>
            </w:pPr>
            <w:r>
              <w:rPr>
                <w:rFonts w:ascii="Arial" w:cs="Arial" w:eastAsia="Arial" w:hAnsi="Arial"/>
                <w:sz w:val="18"/>
                <w:szCs w:val="18"/>
                <w:b w:val="1"/>
                <w:bCs w:val="1"/>
                <w:color w:val="auto"/>
              </w:rPr>
              <w:t>Stock Options</w:t>
            </w:r>
          </w:p>
        </w:tc>
      </w:tr>
      <w:tr>
        <w:trPr>
          <w:trHeight w:val="27"/>
        </w:trPr>
        <w:tc>
          <w:tcPr>
            <w:tcW w:w="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 Executive Officers as a Group*</w:t>
            </w:r>
          </w:p>
        </w:tc>
        <w:tc>
          <w:tcPr>
            <w:tcW w:w="2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29"/>
        </w:trPr>
        <w:tc>
          <w:tcPr>
            <w:tcW w:w="2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All Employees as a Group (Including all Officers who are not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10,119,442</w:t>
            </w:r>
          </w:p>
        </w:tc>
        <w:tc>
          <w:tcPr>
            <w:tcW w:w="120" w:type="dxa"/>
            <w:vAlign w:val="bottom"/>
          </w:tcPr>
          <w:p>
            <w:pPr>
              <w:spacing w:after="0"/>
              <w:rPr>
                <w:sz w:val="19"/>
                <w:szCs w:val="19"/>
                <w:color w:val="auto"/>
              </w:rPr>
            </w:pPr>
          </w:p>
        </w:tc>
        <w:tc>
          <w:tcPr>
            <w:tcW w:w="2320" w:type="dxa"/>
            <w:vAlign w:val="bottom"/>
          </w:tcPr>
          <w:p>
            <w:pPr>
              <w:ind w:left="17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19,941,274</w:t>
            </w:r>
          </w:p>
        </w:tc>
      </w:tr>
      <w:tr>
        <w:trPr>
          <w:trHeight w:val="230"/>
        </w:trPr>
        <w:tc>
          <w:tcPr>
            <w:tcW w:w="20" w:type="dxa"/>
            <w:vAlign w:val="bottom"/>
          </w:tcPr>
          <w:p>
            <w:pPr>
              <w:spacing w:after="0"/>
              <w:rPr>
                <w:sz w:val="20"/>
                <w:szCs w:val="20"/>
                <w:color w:val="auto"/>
              </w:rPr>
            </w:pP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rPr>
              <w:t>Executive Officers)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 Non-Executive Directors as a Group</w:t>
            </w:r>
          </w:p>
        </w:tc>
        <w:tc>
          <w:tcPr>
            <w:tcW w:w="2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686,690</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stock options and restricted stock units held by an Executive Officer's spouse who is also one of our employees.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Amended and Restated 2007 Equity Incentive Plan.</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719" w:right="2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PROPOSAL 3 – APPROVAL OF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2004 EQUITY INCENTIVE PLAN.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maintain the Micron Technology, Inc. 2004 Equity Incentive Plan, or the 2004 Plan.</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of the Record Date, November 25, 2013, 41,501,857 shares of Common Stock had been issued or remained outstanding under the 2004 Plan, and approximately 42 million shares of Common Stock remained available for future grants. The 2004 Plan serves as the primary source of shares for all equity incentive awards granted to our executive officers. As discussed earlier in this proxy statement in the Compensation Discussion and Analysis, equity-based compensation is an important component of the Company's compensation program.</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is asking its shareholders to approve the amended and restated 2004 Plan so that future stock options and SARs granted under the 2004 Plan may have a maximum term eight years, as opposed to six years. The Company believes that making this change will better align the Company's practices with its peers.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Provisions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amended and restated 2004 Plan contains a number of provisions that the Company believes are consistent with the interests of shareholders and sound corporate governance practices, including:</w:t>
      </w:r>
    </w:p>
    <w:p>
      <w:pPr>
        <w:spacing w:after="0" w:line="197" w:lineRule="exact"/>
        <w:rPr>
          <w:sz w:val="20"/>
          <w:szCs w:val="20"/>
          <w:color w:val="auto"/>
        </w:rPr>
      </w:pPr>
    </w:p>
    <w:p>
      <w:pPr>
        <w:ind w:left="660" w:right="240" w:hanging="328"/>
        <w:spacing w:after="0" w:line="280"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2004 Plan uses a fungible share pool under which each stock option and SAR counts as one share against the plan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and each stock-based full-value award (which includes any stock-based or stock-settled award other than options or SARs) counts as two shares against the plan share reserve.</w:t>
      </w:r>
    </w:p>
    <w:p>
      <w:pPr>
        <w:spacing w:after="0" w:line="207" w:lineRule="exact"/>
        <w:rPr>
          <w:rFonts w:ascii="Arial" w:cs="Arial" w:eastAsia="Arial" w:hAnsi="Arial"/>
          <w:sz w:val="22"/>
          <w:szCs w:val="22"/>
          <w:color w:val="auto"/>
        </w:rPr>
      </w:pPr>
    </w:p>
    <w:p>
      <w:pPr>
        <w:jc w:val="both"/>
        <w:ind w:left="660" w:right="300" w:hanging="328"/>
        <w:spacing w:after="0" w:line="280"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2004 Plan prohibits the reuse of shares withheld, repurchased or delivered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or minimum tax withholding requirements relating to a stock option or SAR. The Plan also prohibits "net share counting" upon the exercise of options or SARs.</w:t>
      </w:r>
    </w:p>
    <w:p>
      <w:pPr>
        <w:spacing w:after="0" w:line="207" w:lineRule="exact"/>
        <w:rPr>
          <w:rFonts w:ascii="Arial" w:cs="Arial" w:eastAsia="Arial" w:hAnsi="Arial"/>
          <w:sz w:val="22"/>
          <w:szCs w:val="22"/>
          <w:color w:val="auto"/>
        </w:rPr>
      </w:pPr>
    </w:p>
    <w:p>
      <w:pPr>
        <w:ind w:left="660" w:right="160" w:hanging="328"/>
        <w:spacing w:after="0" w:line="334" w:lineRule="auto"/>
        <w:tabs>
          <w:tab w:leader="none" w:pos="660" w:val="left"/>
        </w:tabs>
        <w:numPr>
          <w:ilvl w:val="0"/>
          <w:numId w:val="54"/>
        </w:numPr>
        <w:rPr>
          <w:rFonts w:ascii="Arial" w:cs="Arial" w:eastAsia="Arial" w:hAnsi="Arial"/>
          <w:sz w:val="19"/>
          <w:szCs w:val="19"/>
          <w:color w:val="auto"/>
        </w:rPr>
      </w:pPr>
      <w:r>
        <w:rPr>
          <w:rFonts w:ascii="Arial" w:cs="Arial" w:eastAsia="Arial" w:hAnsi="Arial"/>
          <w:sz w:val="16"/>
          <w:szCs w:val="16"/>
          <w:i w:val="1"/>
          <w:iCs w:val="1"/>
          <w:color w:val="auto"/>
        </w:rPr>
        <w:t>No repricing of stock options or SARs</w:t>
      </w:r>
      <w:r>
        <w:rPr>
          <w:rFonts w:ascii="Arial" w:cs="Arial" w:eastAsia="Arial" w:hAnsi="Arial"/>
          <w:sz w:val="16"/>
          <w:szCs w:val="16"/>
          <w:color w:val="auto"/>
        </w:rPr>
        <w:t>. The 2004 Plan prohibits the repricing of stock options or SARs without shareholder approval.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includes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repurchasing an option or SAR for value (in cash or otherwise) if the current fair market value of the shares of Common Stock underlying the option or SAR is lower than the exercise price or base price per share of the option or SAR.</w:t>
      </w:r>
    </w:p>
    <w:p>
      <w:pPr>
        <w:spacing w:after="0" w:line="170" w:lineRule="exact"/>
        <w:rPr>
          <w:rFonts w:ascii="Arial" w:cs="Arial" w:eastAsia="Arial" w:hAnsi="Arial"/>
          <w:sz w:val="19"/>
          <w:szCs w:val="19"/>
          <w:color w:val="auto"/>
        </w:rPr>
      </w:pPr>
    </w:p>
    <w:p>
      <w:pPr>
        <w:ind w:left="660" w:right="200" w:hanging="328"/>
        <w:spacing w:after="0" w:line="271"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209" w:lineRule="exact"/>
        <w:rPr>
          <w:rFonts w:ascii="Arial" w:cs="Arial" w:eastAsia="Arial" w:hAnsi="Arial"/>
          <w:sz w:val="22"/>
          <w:szCs w:val="22"/>
          <w:color w:val="auto"/>
        </w:rPr>
      </w:pPr>
    </w:p>
    <w:p>
      <w:pPr>
        <w:ind w:left="660" w:hanging="328"/>
        <w:spacing w:after="0"/>
        <w:tabs>
          <w:tab w:leader="none" w:pos="660" w:val="left"/>
        </w:tabs>
        <w:numPr>
          <w:ilvl w:val="0"/>
          <w:numId w:val="54"/>
        </w:numPr>
        <w:rPr>
          <w:rFonts w:ascii="Arial" w:cs="Arial" w:eastAsia="Arial" w:hAnsi="Arial"/>
          <w:sz w:val="19"/>
          <w:szCs w:val="19"/>
          <w:color w:val="auto"/>
        </w:rPr>
      </w:pPr>
      <w:r>
        <w:rPr>
          <w:rFonts w:ascii="Arial" w:cs="Arial" w:eastAsia="Arial" w:hAnsi="Arial"/>
          <w:sz w:val="16"/>
          <w:szCs w:val="16"/>
          <w:i w:val="1"/>
          <w:iCs w:val="1"/>
          <w:color w:val="auto"/>
        </w:rPr>
        <w:t>No award may be transferred for value</w:t>
      </w:r>
      <w:r>
        <w:rPr>
          <w:rFonts w:ascii="Arial" w:cs="Arial" w:eastAsia="Arial" w:hAnsi="Arial"/>
          <w:sz w:val="16"/>
          <w:szCs w:val="16"/>
          <w:color w:val="auto"/>
        </w:rPr>
        <w:t>. The 2004 Plan prohibits the transfer of unexercised, unvested or restricted awards to third parties for value.</w:t>
      </w:r>
    </w:p>
    <w:p>
      <w:pPr>
        <w:spacing w:after="0" w:line="254" w:lineRule="exact"/>
        <w:rPr>
          <w:rFonts w:ascii="Arial" w:cs="Arial" w:eastAsia="Arial" w:hAnsi="Arial"/>
          <w:sz w:val="19"/>
          <w:szCs w:val="19"/>
          <w:color w:val="auto"/>
        </w:rPr>
      </w:pPr>
    </w:p>
    <w:p>
      <w:pPr>
        <w:ind w:left="660" w:right="280" w:hanging="328"/>
        <w:spacing w:after="0" w:line="271"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2004 Plan is not a "liberal" definition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activated on mere shareholder approval of a transaction.</w:t>
      </w:r>
    </w:p>
    <w:p>
      <w:pPr>
        <w:spacing w:after="0" w:line="209" w:lineRule="exact"/>
        <w:rPr>
          <w:rFonts w:ascii="Arial" w:cs="Arial" w:eastAsia="Arial" w:hAnsi="Arial"/>
          <w:sz w:val="22"/>
          <w:szCs w:val="22"/>
          <w:color w:val="auto"/>
        </w:rPr>
      </w:pPr>
    </w:p>
    <w:p>
      <w:pPr>
        <w:jc w:val="both"/>
        <w:ind w:left="660" w:right="220" w:hanging="328"/>
        <w:spacing w:after="0" w:line="301" w:lineRule="auto"/>
        <w:tabs>
          <w:tab w:leader="none" w:pos="660" w:val="left"/>
        </w:tabs>
        <w:numPr>
          <w:ilvl w:val="0"/>
          <w:numId w:val="54"/>
        </w:numPr>
        <w:rPr>
          <w:rFonts w:ascii="Arial" w:cs="Arial" w:eastAsia="Arial" w:hAnsi="Arial"/>
          <w:sz w:val="21"/>
          <w:szCs w:val="21"/>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 certain limited exceptions, full-value awards granted under the 2004 Plan will either (i) be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192" w:lineRule="exact"/>
        <w:rPr>
          <w:rFonts w:ascii="Arial" w:cs="Arial" w:eastAsia="Arial" w:hAnsi="Arial"/>
          <w:sz w:val="21"/>
          <w:szCs w:val="21"/>
          <w:color w:val="auto"/>
        </w:rPr>
      </w:pPr>
    </w:p>
    <w:p>
      <w:pPr>
        <w:ind w:left="660" w:hanging="328"/>
        <w:spacing w:after="0"/>
        <w:tabs>
          <w:tab w:leader="none" w:pos="660" w:val="left"/>
        </w:tabs>
        <w:numPr>
          <w:ilvl w:val="0"/>
          <w:numId w:val="54"/>
        </w:numPr>
        <w:rPr>
          <w:rFonts w:ascii="Arial" w:cs="Arial" w:eastAsia="Arial" w:hAnsi="Arial"/>
          <w:sz w:val="19"/>
          <w:szCs w:val="19"/>
          <w:color w:val="auto"/>
        </w:rPr>
      </w:pPr>
      <w:r>
        <w:rPr>
          <w:rFonts w:ascii="Arial" w:cs="Arial" w:eastAsia="Arial" w:hAnsi="Arial"/>
          <w:sz w:val="16"/>
          <w:szCs w:val="16"/>
          <w:i w:val="1"/>
          <w:iCs w:val="1"/>
          <w:color w:val="auto"/>
        </w:rPr>
        <w:t>No Dividends on Unearned Awards</w:t>
      </w:r>
      <w:r>
        <w:rPr>
          <w:rFonts w:ascii="Arial" w:cs="Arial" w:eastAsia="Arial" w:hAnsi="Arial"/>
          <w:sz w:val="16"/>
          <w:szCs w:val="16"/>
          <w:color w:val="auto"/>
        </w:rPr>
        <w:t>. The 2004 Plan prohibits the current payment of dividends or dividend equivalent rights on unearned awards.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3" w:name="page44"/>
    <w:bookmarkEnd w:id="43"/>
    <w:p>
      <w:pPr>
        <w:ind w:left="660" w:right="140" w:hanging="328"/>
        <w:spacing w:after="0" w:line="280" w:lineRule="auto"/>
        <w:tabs>
          <w:tab w:leader="none" w:pos="660" w:val="left"/>
        </w:tabs>
        <w:numPr>
          <w:ilvl w:val="0"/>
          <w:numId w:val="55"/>
        </w:numPr>
        <w:rPr>
          <w:rFonts w:ascii="Arial" w:cs="Arial" w:eastAsia="Arial" w:hAnsi="Arial"/>
          <w:sz w:val="22"/>
          <w:szCs w:val="22"/>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2004 Plan can be made without shareholder approval if any such amendment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increase the number of shares reserved or the per-participant award limitations under the plan, or that would diminish the prohibitions on repricing stock options or SARs.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2004 Plan as Proposed to be Amended and Restated</w:t>
      </w:r>
    </w:p>
    <w:p>
      <w:pPr>
        <w:spacing w:after="0" w:line="2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summary of the 2004 Plan as proposed to be amended and restated is set forth below. This summary is qualified in its entirety by the full text of the 2004 Plan, as proposed to be amended, which is attached to this Proxy Statement as Appendix 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2004 Plan is to promote the Company's success by linking the personal interests of its employees, officers, directors and consultants to those of the Company's shareholders, and by providing participants with an incentive for outstanding performance.</w:t>
      </w:r>
    </w:p>
    <w:p>
      <w:pPr>
        <w:spacing w:after="0" w:line="2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Employees (including executive officers), non-employee directors and consultants of the Company or any affiliate, including subsidiaries, are eligible to receive awards under the 2004 Plan. Approximately 31,000 employees will be eligible to participate in the 2004 Plan.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306" w:lineRule="exact"/>
        <w:rPr>
          <w:sz w:val="20"/>
          <w:szCs w:val="20"/>
          <w:color w:val="auto"/>
        </w:rPr>
      </w:pPr>
    </w:p>
    <w:p>
      <w:pPr>
        <w:ind w:left="660" w:right="160" w:hanging="328"/>
        <w:spacing w:after="0" w:line="301" w:lineRule="auto"/>
        <w:tabs>
          <w:tab w:leader="none" w:pos="660" w:val="left"/>
        </w:tabs>
        <w:numPr>
          <w:ilvl w:val="0"/>
          <w:numId w:val="56"/>
        </w:numPr>
        <w:rPr>
          <w:rFonts w:ascii="Arial" w:cs="Arial" w:eastAsia="Arial" w:hAnsi="Arial"/>
          <w:sz w:val="21"/>
          <w:szCs w:val="21"/>
          <w:color w:val="auto"/>
        </w:rPr>
      </w:pPr>
      <w:r>
        <w:rPr>
          <w:rFonts w:ascii="Arial" w:cs="Arial" w:eastAsia="Arial" w:hAnsi="Arial"/>
          <w:sz w:val="17"/>
          <w:szCs w:val="17"/>
          <w:color w:val="auto"/>
        </w:rPr>
        <w:t>Options to purchase shares of Common Stock, which may be nonstatutory stock options or incentive stock options under the U.S. Internal Revenue Code (the "Code"). The exercise price of an option granted under the 2004 Plan may not be less than the fair market value of the Company's Common Stock on the date of grant. Stock options granted under the 2004 Plan may have a term of up to eight years.</w:t>
      </w:r>
    </w:p>
    <w:p>
      <w:pPr>
        <w:spacing w:after="0" w:line="111" w:lineRule="exact"/>
        <w:rPr>
          <w:rFonts w:ascii="Arial" w:cs="Arial" w:eastAsia="Arial" w:hAnsi="Arial"/>
          <w:sz w:val="21"/>
          <w:szCs w:val="21"/>
          <w:color w:val="auto"/>
        </w:rPr>
      </w:pPr>
    </w:p>
    <w:p>
      <w:pPr>
        <w:ind w:left="660" w:right="240" w:hanging="328"/>
        <w:spacing w:after="0" w:line="301" w:lineRule="auto"/>
        <w:tabs>
          <w:tab w:leader="none" w:pos="660" w:val="left"/>
        </w:tabs>
        <w:numPr>
          <w:ilvl w:val="0"/>
          <w:numId w:val="56"/>
        </w:numPr>
        <w:rPr>
          <w:rFonts w:ascii="Arial" w:cs="Arial" w:eastAsia="Arial" w:hAnsi="Arial"/>
          <w:sz w:val="21"/>
          <w:szCs w:val="21"/>
          <w:color w:val="auto"/>
        </w:rPr>
      </w:pPr>
      <w:r>
        <w:rPr>
          <w:rFonts w:ascii="Arial" w:cs="Arial" w:eastAsia="Arial" w:hAnsi="Arial"/>
          <w:sz w:val="17"/>
          <w:szCs w:val="17"/>
          <w:color w:val="auto"/>
        </w:rPr>
        <w:t>SARs, which give the holder the right to receive the excess, if any, of the fair market value of one share of Common Stock on the date of exercise, over the base price of the stock appreciation right. The base price of a SAR may not be less than the fair market value of the Company's common stock on the date of grant. SARs granted under the 2004 Plan may have a term of up to eight years.</w:t>
      </w:r>
    </w:p>
    <w:p>
      <w:pPr>
        <w:spacing w:after="0" w:line="111" w:lineRule="exact"/>
        <w:rPr>
          <w:rFonts w:ascii="Arial" w:cs="Arial" w:eastAsia="Arial" w:hAnsi="Arial"/>
          <w:sz w:val="21"/>
          <w:szCs w:val="21"/>
          <w:color w:val="auto"/>
        </w:rPr>
      </w:pPr>
    </w:p>
    <w:p>
      <w:pPr>
        <w:ind w:left="660" w:right="400" w:hanging="328"/>
        <w:spacing w:after="0" w:line="271"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161" w:lineRule="exact"/>
        <w:rPr>
          <w:rFonts w:ascii="Arial" w:cs="Arial" w:eastAsia="Arial" w:hAnsi="Arial"/>
          <w:sz w:val="22"/>
          <w:szCs w:val="22"/>
          <w:color w:val="auto"/>
        </w:rPr>
      </w:pPr>
    </w:p>
    <w:p>
      <w:pPr>
        <w:ind w:left="660" w:right="180" w:hanging="328"/>
        <w:spacing w:after="0" w:line="271"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28" w:lineRule="exact"/>
        <w:rPr>
          <w:rFonts w:ascii="Arial" w:cs="Arial" w:eastAsia="Arial" w:hAnsi="Arial"/>
          <w:sz w:val="22"/>
          <w:szCs w:val="22"/>
          <w:color w:val="auto"/>
        </w:rPr>
      </w:pPr>
    </w:p>
    <w:p>
      <w:pPr>
        <w:ind w:left="660" w:right="260" w:hanging="328"/>
        <w:spacing w:after="0" w:line="271" w:lineRule="auto"/>
        <w:tabs>
          <w:tab w:leader="none" w:pos="6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18"/>
          <w:szCs w:val="18"/>
          <w:color w:val="auto"/>
        </w:rPr>
        <w:t>Other stock-based awards in the discretion of the Committee, including unrestricted stock grants.</w:t>
      </w:r>
    </w:p>
    <w:p>
      <w:pPr>
        <w:spacing w:after="0" w:line="13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All awards will be evidenced by a written award certificate between the Company and the participant, which will include such provisions as may be specified by the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Non-Employee Directors</w:t>
      </w:r>
    </w:p>
    <w:p>
      <w:pPr>
        <w:spacing w:after="0" w:line="283"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Awards granted under the 2004 Plan to the Company's non-employee directors will be made only in accordance with the terms, conditions and parameters of a plan, program or policy for the compensation of non-employee directors as in effect from time to time. The Committee may not make discretionary grants under the 2004 Plan to non-employee directors.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1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Shares Available for Awards</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aggregate number of shares of Common Stock reserved and available for issuance pursuant to awards granted under the 2004 Plan is 106 million, subject to adjustment as provided in the 2004 Plan. The maximum number of shares that may be issued to one person upon exercise of incentive stock options granted under the 2004 Plan is 2 million. </w:t>
      </w:r>
      <w:r>
        <w:rPr>
          <w:rFonts w:ascii="Arial" w:cs="Arial" w:eastAsia="Arial" w:hAnsi="Arial"/>
          <w:sz w:val="18"/>
          <w:szCs w:val="18"/>
          <w:i w:val="1"/>
          <w:iCs w:val="1"/>
          <w:color w:val="auto"/>
        </w:rPr>
        <w:t>Each share issued pursuant to "full value" awards, such as restricted stock, unrestricted stock, restricted stock units,</w:t>
      </w:r>
      <w:r>
        <w:rPr>
          <w:rFonts w:ascii="Arial" w:cs="Arial" w:eastAsia="Arial" w:hAnsi="Arial"/>
          <w:sz w:val="18"/>
          <w:szCs w:val="18"/>
          <w:color w:val="auto"/>
        </w:rPr>
        <w:t xml:space="preserve"> </w:t>
      </w:r>
      <w:r>
        <w:rPr>
          <w:rFonts w:ascii="Arial" w:cs="Arial" w:eastAsia="Arial" w:hAnsi="Arial"/>
          <w:sz w:val="18"/>
          <w:szCs w:val="18"/>
          <w:i w:val="1"/>
          <w:iCs w:val="1"/>
          <w:color w:val="auto"/>
        </w:rPr>
        <w:t>deferred stock units, performance shares, or other stock-based awards (other than options or stock appreciation rights) payable in stock, reduces the number of shares available for grant by two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8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Shares subject to awards that terminate or expire unexercised, or are cancelled, forfeited or lapse for any reason, and shares underlying awards that are ultimately settled in cash, will become available for future grants of awards under the 2004 Plan. The following shares of Common Stock may not again be made available for issuance as awards under the 2004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8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2004 Plan to any one person during any one calendar year is 5 million. The maximum number of shares of Common Stock that may be granted under the 2004 Plan in the form of restricted stock, restricted stock units, deferred stock units, performance shares or other stock-based awards (other than options or stock appreciation rights) under the 2004 Plan to any one person during any one calendar year is 5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With certain exceptions, full-value awards granted under the 2004 Plan will be subject to a minimum vesting period of three years (which may include graduated vesting) or one year if the vesting is performance-based. Exceptions include awards issued in substitution for awards in a business combination; awards issued for foregone compensation; accelerated vesting in the case of death, disability or retirement, or the occurrence of a change in control (as defined in the 2004 Plan); and awards covering 5% or fewer of the total number of shares of Common Stock authorized under the 2004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8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plan will be administered by the Committee. The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2004 Plan; and make all other decisions and determinations that may be required under the 2004 Plan. The Board of Directors may at any time administer the 2004 Plan. If it does so, it will have all the powers of the Committee under the 2004 Plan.</w:t>
      </w:r>
    </w:p>
    <w:p>
      <w:pPr>
        <w:spacing w:after="0" w:line="208"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8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2004 Plan is designed to comply with Code Section 162(m) so that grants of market-priced options and stock appreciation rights under the 2004 Plan, and other awards that are conditioned on performance goals as described below, may be excluded from the calculation of annual compensation for purposes of Code Section 162(m) and may be fully deductible. A number of requirements must be met for particular compensation to so qualify, however, so there can be no assurance that such compensation under the 2004 Plan will be fully deductible under all circumstances. While the Committee believes it is important to preserve the deductibility of compensation under Code Section 162(m) generally, the Board and the Committee reserve the right to grant or approve awards or compensation that is non-deductible.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1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Performance Goals</w:t>
      </w:r>
    </w:p>
    <w:p>
      <w:pPr>
        <w:spacing w:after="0" w:line="283"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 million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20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costs and expenses, including research and development and selling, general and administrative expenses;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return on assets, investment, capital or equity;</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61" w:lineRule="exact"/>
        <w:rPr>
          <w:rFonts w:ascii="Arial" w:cs="Arial" w:eastAsia="Arial" w:hAnsi="Arial"/>
          <w:sz w:val="22"/>
          <w:szCs w:val="22"/>
          <w:color w:val="auto"/>
        </w:rPr>
      </w:pPr>
    </w:p>
    <w:p>
      <w:pPr>
        <w:ind w:left="660" w:right="560" w:hanging="328"/>
        <w:spacing w:after="0" w:line="271"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06"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 and</w:t>
      </w:r>
    </w:p>
    <w:p>
      <w:pPr>
        <w:spacing w:after="0" w:line="161" w:lineRule="exact"/>
        <w:rPr>
          <w:rFonts w:ascii="Arial" w:cs="Arial" w:eastAsia="Arial" w:hAnsi="Arial"/>
          <w:sz w:val="22"/>
          <w:szCs w:val="22"/>
          <w:color w:val="auto"/>
        </w:rPr>
      </w:pPr>
    </w:p>
    <w:p>
      <w:pPr>
        <w:ind w:left="660" w:right="120" w:hanging="328"/>
        <w:spacing w:after="0" w:line="271"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0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the Company, waive the achievement of any specified goal. The Committee may determine that any evaluation of performance will include, exclude, or otherwise equitably adjust for any events that occur during a performance period including, by way of example but without limitation, the following: asset write-downs or impairment charges; litigation or claim judgments or settlements; the effect of changes in tax laws or accounting principles affecting reported results; accruals for reorganization and restructuring programs; extraordinary nonrecurring items as described in then-current accounting principles and/or in management's discussion and analysis of financial condition and results of operations appearing in the Company's annual report to shareholders for the applicable year; acquisitions or divestitures; and foreign exchange gains and losses. However, in order to meet the requirements of Section 162(m), in the event the Committee determines to include or exclude such unusual and nonrecurring events when measuring actual results achieved,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715"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8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of the Company (as defined in the 2004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24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Committee may in its discretion accelerate awards for any other reason, subject to the above described minimum vesting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discriminate among participants or among awards in exercising such discretion.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8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Subject to any required action by the shareholders, the number of shares of Common Stock covered by outstanding awards, and the share authorization limits under the 2004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Also, in the case of a stock split, stock dividend or stock consolidation, the share authorization limits under the 2004 Plan and shares subject to outstanding awards will automatically be adjusted proportionately.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8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2004 Plan will terminate on January 22, 2023, or, if the shareholders approve an amendment to the 2004 Plan that increases the number of shares subject to the plan, the 10th anniversary of the date of such approval, unless earlier terminated by the Board or the Committee. The Board or the Committee may, at any time and from time to time, terminate or amend the 2004 Plan, but if an amendment to the 2004 Plan would materially increase the number of shares of stock issuable under the 2004 Plan, expand the types of awards provided under the 2004 Plan, materially expand the class of participants eligible to participate in the 2004 Plan, materially extend the term of the 2004 Plan or otherwise constitute a material amendment requiring shareholder approval under applicable listing requirements, laws, policies or regulations, then such amendment will be subject to shareholder approval. No termination or amendment of the 2004 Plan may adversely affect any award previously granted under the 2004 Plan without the written consent of the participant. Without the prior approval of the Company's shareholders, the 2004 Plan may not be amended to directly or indirectly reprice, replace or repurchase "underwater" options or SARs.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15" w:right="259" w:bottom="1440" w:gutter="0" w:footer="0" w:header="0"/>
        </w:sectPr>
      </w:pPr>
    </w:p>
    <w:bookmarkStart w:id="47" w:name="page48"/>
    <w:bookmarkEnd w:id="47"/>
    <w:p>
      <w:pPr>
        <w:ind w:firstLine="324"/>
        <w:spacing w:after="0" w:line="293" w:lineRule="auto"/>
        <w:rPr>
          <w:sz w:val="20"/>
          <w:szCs w:val="20"/>
          <w:color w:val="auto"/>
        </w:rPr>
      </w:pPr>
      <w:r>
        <w:rPr>
          <w:rFonts w:ascii="Arial" w:cs="Arial" w:eastAsia="Arial" w:hAnsi="Arial"/>
          <w:sz w:val="16"/>
          <w:szCs w:val="16"/>
          <w:color w:val="auto"/>
        </w:rPr>
        <w:t>The Committee may amend or terminate outstanding awards. However, such amendments may require the consent of the participant and, unless approved by the shareholders or otherwise permitted by the antidilution provisions of the 2004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the Company may not repurchase an option or SAR 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83"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As indicated above under "Termination and Amendment," outstanding stock options and stock appreciation rights cannot be repriced, directly or indirectly, without the prior consent of the Company's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the Company's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8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2004 Plan and the subsequent sale of Common Stock acquired under the 2004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21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2004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24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the Company upon the grant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23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9" w:right="239" w:bottom="1440" w:gutter="0" w:footer="0" w:header="0"/>
        </w:sectPr>
      </w:pPr>
    </w:p>
    <w:bookmarkStart w:id="48" w:name="page49"/>
    <w:bookmarkEnd w:id="48"/>
    <w:p>
      <w:pPr>
        <w:ind w:firstLine="324"/>
        <w:spacing w:after="0" w:line="270"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a participant makes an election to accelerate recognition of income to the date of grant as described below, the participant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23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i w:val="1"/>
          <w:iCs w:val="1"/>
          <w:color w:val="auto"/>
        </w:rPr>
        <w:t xml:space="preserve">Restricted or Deferred Stock Units. </w:t>
      </w:r>
      <w:r>
        <w:rPr>
          <w:rFonts w:ascii="Arial" w:cs="Arial" w:eastAsia="Arial" w:hAnsi="Arial"/>
          <w:sz w:val="17"/>
          <w:szCs w:val="17"/>
          <w:color w:val="auto"/>
        </w:rPr>
        <w:t>A participant will not recognize income, and the Company will not be allowed a tax deduction, at the time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 award is granted. Upon receipt of shares of Common Stock (or the equivalent value in cash) in settlement of a stock unit award, a participant will recognize ordinary income equal to the fair market value of the Common Stock or other property as of that date, and the Company will be allowed a corresponding federal income tax deduction at that time, subject to any applicable limitations under Code Section 162(m).</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2004 Plan are at the discretion of the Committee. Accordingly, future awards under the 2004 Plan are not determinable.</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As of November 25, 2013, 41,501,857 shares of Common Stock had been issued under the 2004 Plan or remained subject to outstanding awards under the 2004 Plan. The table below shows the number of shares issued, or subject to outstanding awards, under the 2004 Plan to the Named Executive Officers and the other individuals and groups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530"/>
              <w:spacing w:after="0"/>
              <w:rPr>
                <w:sz w:val="20"/>
                <w:szCs w:val="20"/>
                <w:color w:val="auto"/>
              </w:rPr>
            </w:pPr>
            <w:r>
              <w:rPr>
                <w:rFonts w:ascii="Arial" w:cs="Arial" w:eastAsia="Arial" w:hAnsi="Arial"/>
                <w:sz w:val="18"/>
                <w:szCs w:val="18"/>
                <w:b w:val="1"/>
                <w:bCs w:val="1"/>
                <w:color w:val="auto"/>
              </w:rPr>
              <w:t>Time-Based</w:t>
            </w:r>
          </w:p>
        </w:tc>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Performance-Based</w:t>
            </w:r>
          </w:p>
        </w:tc>
        <w:tc>
          <w:tcPr>
            <w:tcW w:w="1840" w:type="dxa"/>
            <w:vAlign w:val="bottom"/>
          </w:tcPr>
          <w:p>
            <w:pPr>
              <w:spacing w:after="0"/>
              <w:rPr>
                <w:sz w:val="18"/>
                <w:szCs w:val="18"/>
                <w:color w:val="auto"/>
              </w:rPr>
            </w:pP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Position</w:t>
            </w:r>
          </w:p>
        </w:tc>
        <w:tc>
          <w:tcPr>
            <w:tcW w:w="21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Restricted Stock Awards</w:t>
            </w:r>
          </w:p>
        </w:tc>
        <w:tc>
          <w:tcPr>
            <w:tcW w:w="23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Restricted Stock Awards</w:t>
            </w:r>
          </w:p>
        </w:tc>
        <w:tc>
          <w:tcPr>
            <w:tcW w:w="1840" w:type="dxa"/>
            <w:vAlign w:val="bottom"/>
          </w:tcPr>
          <w:p>
            <w:pPr>
              <w:jc w:val="right"/>
              <w:ind w:right="370"/>
              <w:spacing w:after="0"/>
              <w:rPr>
                <w:sz w:val="20"/>
                <w:szCs w:val="20"/>
                <w:color w:val="auto"/>
              </w:rPr>
            </w:pPr>
            <w:r>
              <w:rPr>
                <w:rFonts w:ascii="Arial" w:cs="Arial" w:eastAsia="Arial" w:hAnsi="Arial"/>
                <w:sz w:val="18"/>
                <w:szCs w:val="18"/>
                <w:b w:val="1"/>
                <w:bCs w:val="1"/>
                <w:color w:val="auto"/>
              </w:rPr>
              <w:t>Stock Options</w:t>
            </w:r>
          </w:p>
        </w:tc>
      </w:tr>
      <w:tr>
        <w:trPr>
          <w:trHeight w:val="27"/>
        </w:trPr>
        <w:tc>
          <w:tcPr>
            <w:tcW w:w="4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2"/>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702,238</w:t>
            </w:r>
          </w:p>
        </w:tc>
        <w:tc>
          <w:tcPr>
            <w:tcW w:w="2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532,297</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1,220,000</w:t>
            </w:r>
          </w:p>
        </w:tc>
      </w:tr>
      <w:tr>
        <w:trPr>
          <w:trHeight w:val="237"/>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21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9"/>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1,583,889</w:t>
            </w: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1,175,612</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2,512,000</w:t>
            </w:r>
          </w:p>
        </w:tc>
      </w:tr>
      <w:tr>
        <w:trPr>
          <w:trHeight w:val="230"/>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651,753</w:t>
            </w:r>
          </w:p>
        </w:tc>
        <w:tc>
          <w:tcPr>
            <w:tcW w:w="2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605,691</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1,554,000</w:t>
            </w:r>
          </w:p>
        </w:tc>
      </w:tr>
      <w:tr>
        <w:trPr>
          <w:trHeight w:val="237"/>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21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9"/>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Michael J. Rayfield</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205,000</w:t>
            </w: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97,000</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368,000</w:t>
            </w:r>
          </w:p>
        </w:tc>
      </w:tr>
      <w:tr>
        <w:trPr>
          <w:trHeight w:val="230"/>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Vice President of Wireless Solutions</w:t>
            </w: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623,845</w:t>
            </w:r>
          </w:p>
        </w:tc>
        <w:tc>
          <w:tcPr>
            <w:tcW w:w="2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489,806</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999,000</w:t>
            </w:r>
          </w:p>
        </w:tc>
      </w:tr>
      <w:tr>
        <w:trPr>
          <w:trHeight w:val="237"/>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of DRAM Solutions</w:t>
            </w:r>
          </w:p>
        </w:tc>
        <w:tc>
          <w:tcPr>
            <w:tcW w:w="21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All Executive Officers as a Group*</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6,801,069</w:t>
            </w: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5,155,419</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10,321,000</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5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Employees as a Group (Including all Officers who are not</w:t>
            </w:r>
          </w:p>
        </w:tc>
        <w:tc>
          <w:tcPr>
            <w:tcW w:w="2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6,541,447</w:t>
            </w:r>
          </w:p>
        </w:tc>
        <w:tc>
          <w:tcPr>
            <w:tcW w:w="2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2,999,263</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8,931,011</w:t>
            </w:r>
          </w:p>
        </w:tc>
      </w:tr>
      <w:tr>
        <w:trPr>
          <w:trHeight w:val="237"/>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Officers)</w:t>
            </w:r>
          </w:p>
        </w:tc>
        <w:tc>
          <w:tcPr>
            <w:tcW w:w="21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All Non-Executive Directors as a Group</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752,648</w:t>
            </w: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94"/>
        </w:trPr>
        <w:tc>
          <w:tcPr>
            <w:tcW w:w="4900" w:type="dxa"/>
            <w:vAlign w:val="bottom"/>
          </w:tcPr>
          <w:p>
            <w:pPr>
              <w:spacing w:after="0"/>
              <w:rPr>
                <w:sz w:val="20"/>
                <w:szCs w:val="20"/>
                <w:color w:val="auto"/>
              </w:rPr>
            </w:pPr>
            <w:r>
              <w:rPr>
                <w:rFonts w:ascii="Arial" w:cs="Arial" w:eastAsia="Arial" w:hAnsi="Arial"/>
                <w:sz w:val="11"/>
                <w:szCs w:val="11"/>
                <w:color w:val="auto"/>
              </w:rPr>
              <w:t>___________________________________</w:t>
            </w: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*Includes stock options and restricted stock units held by an Executive Officer's spouse who is also one of our employees.</w:t>
      </w:r>
    </w:p>
    <w:p>
      <w:pPr>
        <w:spacing w:after="0" w:line="23" w:lineRule="exact"/>
        <w:rPr>
          <w:sz w:val="20"/>
          <w:szCs w:val="20"/>
          <w:color w:val="auto"/>
        </w:rPr>
      </w:pPr>
    </w:p>
    <w:p>
      <w:pPr>
        <w:ind w:left="5620" w:right="1860" w:hanging="5291"/>
        <w:spacing w:after="0" w:line="542" w:lineRule="auto"/>
        <w:rPr>
          <w:sz w:val="20"/>
          <w:szCs w:val="20"/>
          <w:color w:val="auto"/>
        </w:rPr>
      </w:pPr>
      <w:r>
        <w:rPr>
          <w:rFonts w:ascii="Arial" w:cs="Arial" w:eastAsia="Arial" w:hAnsi="Arial"/>
          <w:sz w:val="18"/>
          <w:szCs w:val="18"/>
          <w:b w:val="1"/>
          <w:bCs w:val="1"/>
          <w:color w:val="auto"/>
        </w:rPr>
        <w:t xml:space="preserve">The Board of Directors recommends voting "FOR" approval of the Amended and Restated 2004 Equity Incentive Plan. </w:t>
      </w:r>
      <w:r>
        <w:rPr>
          <w:rFonts w:ascii="Arial" w:cs="Arial" w:eastAsia="Arial" w:hAnsi="Arial"/>
          <w:sz w:val="18"/>
          <w:szCs w:val="18"/>
          <w:color w:val="auto"/>
        </w:rPr>
        <w:t>47</w:t>
      </w:r>
    </w:p>
    <w:p>
      <w:pPr>
        <w:sectPr>
          <w:pgSz w:w="11900" w:h="16838" w:orient="portrait"/>
          <w:cols w:equalWidth="0" w:num="1">
            <w:col w:w="11360"/>
          </w:cols>
          <w:pgMar w:left="240" w:top="719" w:right="299" w:bottom="1440" w:gutter="0" w:footer="0" w:header="0"/>
        </w:sectPr>
      </w:pPr>
    </w:p>
    <w:bookmarkStart w:id="49" w:name="page50"/>
    <w:bookmarkEnd w:id="49"/>
    <w:p>
      <w:pPr>
        <w:jc w:val="center"/>
        <w:ind w:right="-99"/>
        <w:spacing w:after="0"/>
        <w:rPr>
          <w:sz w:val="20"/>
          <w:szCs w:val="20"/>
          <w:color w:val="auto"/>
        </w:rPr>
      </w:pPr>
      <w:r>
        <w:rPr>
          <w:rFonts w:ascii="Arial" w:cs="Arial" w:eastAsia="Arial" w:hAnsi="Arial"/>
          <w:sz w:val="18"/>
          <w:szCs w:val="18"/>
          <w:b w:val="1"/>
          <w:bCs w:val="1"/>
          <w:color w:val="auto"/>
        </w:rPr>
        <w:t>PROPOSAL 4 – RATIFICATION OF PRICEWATERHOUSECOOPERS LLP</w:t>
      </w:r>
    </w:p>
    <w:p>
      <w:pPr>
        <w:spacing w:after="0" w:line="28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Audit Committee of the Board has retained PricewaterhouseCoopers LLP ("PwC") as our Independent Registered Public Accounting Firm to audit our consolidated financial statements for the fiscal year ending August 28, 2014. PwC and its predecessor, Coopers and Lybrand LLP, have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Fees charged for services performed by PwC for fiscal 2013 and 2012 were as follows:</w:t>
      </w:r>
    </w:p>
    <w:p>
      <w:pPr>
        <w:spacing w:after="0" w:line="30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4"/>
              </w:rPr>
              <w:t>(amounts in millions)</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right="80" w:hanging="320"/>
        <w:spacing w:after="0" w:line="30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 including fees related to the accounting for the acquisition and year-end audit of Elpida Memory, Inc.</w:t>
      </w:r>
    </w:p>
    <w:p>
      <w:pPr>
        <w:spacing w:after="0" w:line="209" w:lineRule="exact"/>
        <w:rPr>
          <w:rFonts w:ascii="Arial" w:cs="Arial" w:eastAsia="Arial" w:hAnsi="Arial"/>
          <w:sz w:val="16"/>
          <w:szCs w:val="16"/>
          <w:color w:val="auto"/>
        </w:rPr>
      </w:pPr>
    </w:p>
    <w:p>
      <w:pPr>
        <w:ind w:left="1300" w:right="36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Fiscal 2013 primarily reflects fees for services in connection with a supply agreement audit. Fiscal 2012 primarily reflects fees for due diligence work and related accounting considerations with respect to our planned acquisition of Elpida.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8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In fiscal 2013 and 2012, all audit and non-audit services provided by PwC were approved by the Audit Committee in advance of services being provided.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2013.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24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715" w:right="319" w:bottom="1440" w:gutter="0" w:footer="0" w:header="0"/>
        </w:sectPr>
      </w:pPr>
    </w:p>
    <w:bookmarkStart w:id="50" w:name="page51"/>
    <w:bookmarkEnd w:id="50"/>
    <w:p>
      <w:pPr>
        <w:ind w:right="20"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2013,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2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2013; appointed PwC as our Independent Registered Public Accounting Firm for the fiscal year ending August 28, 2014, and approved and authorized PwC to carry out and perform certain specified non-audit services for us in fiscal 2014.</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ind w:right="20" w:firstLine="8"/>
        <w:spacing w:after="0" w:line="302" w:lineRule="auto"/>
        <w:tabs>
          <w:tab w:leader="none" w:pos="2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E. Switz</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5 – ADVISORY VOTE ON THE COMPENSATION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65"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22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2011 Annual Meeting of Shareholders, our shareholders voted to have an annual advisory vote on say-on-pay and in accordance with the results of this vote, the Board determined to implement an advisory vote on executive compensation every year until the next required vote on the frequency of shareholder votes on the compensation of executives, which is scheduled to occur at the fiscal 2017 Annual Meeting of Shareholders.</w:t>
      </w:r>
    </w:p>
    <w:p>
      <w:pPr>
        <w:spacing w:after="0" w:line="11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the Company's annual meeting of shareholders held in January 2013, over 90% of the votes cast on the say-on-pay proposal were voted in favor of the proposal. See "Consideration of 2013 Advisory Vote on Executive Compensation" on page 14.</w:t>
      </w:r>
    </w:p>
    <w:p>
      <w:pPr>
        <w:spacing w:after="0" w:line="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Board invites you to review carefully the Compensation Discussion and Analysis beginning on page 12 and the tabular and other disclosures on compensation under Executive Compensation also beginning on page 12, and cast a vote "for" the following resolution:</w:t>
      </w:r>
    </w:p>
    <w:p>
      <w:pPr>
        <w:spacing w:after="0" w:line="224"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3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The Board of Directors and Compensation Committee value the opinions of our shareholders and to the extent there is any significant vote against the Named Executive Officer compensation as disclosed in this proxy statement,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19" w:right="239" w:bottom="1440" w:gutter="0" w:footer="0" w:header="0"/>
        </w:sectPr>
      </w:pPr>
    </w:p>
    <w:bookmarkStart w:id="51" w:name="page52"/>
    <w:bookmarkEnd w:id="51"/>
    <w:p>
      <w:pPr>
        <w:ind w:right="620"/>
        <w:spacing w:after="0" w:line="277" w:lineRule="auto"/>
        <w:rPr>
          <w:sz w:val="20"/>
          <w:szCs w:val="20"/>
          <w:color w:val="auto"/>
        </w:rPr>
      </w:pPr>
      <w:r>
        <w:rPr>
          <w:rFonts w:ascii="Arial" w:cs="Arial" w:eastAsia="Arial" w:hAnsi="Arial"/>
          <w:sz w:val="18"/>
          <w:szCs w:val="18"/>
          <w:color w:val="auto"/>
        </w:rPr>
        <w:t>the Board will consider the shareholders' concerns and the Compensation Committee will evaluate whether any actions are necessary to address those concerns.</w:t>
      </w:r>
    </w:p>
    <w:p>
      <w:pPr>
        <w:spacing w:after="0" w:line="220"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22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23, 2014. The Proxy Statement and Annual Report on Form 10-K are available at www.proxydocs.com/mu.</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2013. The Annual Report on Form 10-K for fiscal 2013 accompanies this Proxy Statement. Copies of the Annual Report on Form 10-K for fiscal 2013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8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4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of Internet availability or of this Proxy Statement and 2013 Annual Report on Form 10-K and you decide you want a separate copy of this Proxy Statement and 2013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236"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2013 Annual Report on Form 10-K by contacting your bank, broker or other nominee.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19" w:right="25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b w:val="1"/>
          <w:bCs w:val="1"/>
          <w:color w:val="auto"/>
        </w:rPr>
        <w:t>DEADLINE FOR RECEIPT OF SHAREHOLDER PROPOSALS FOR FISCAL 2014 ANNUAL MEETING</w:t>
      </w:r>
    </w:p>
    <w:p>
      <w:pPr>
        <w:spacing w:after="0" w:line="14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Proposals by our shareholders which are intended to be presented at our Fiscal 2014 Annual Meeting of Shareholders must be received by us at our principal executive offices located at 8000 South Federal Way, Boise, Idaho 83716-9632, no later than August 14, 2014, and must also be in compliance with our Restated Certificate of Incorporation and our Bylaws and with applicable laws and regulations in order to be included in the Proxy Statement and form of proxy relating to that meeting. Proposals which are received after August 14, 2014, will be untimely and will not be considered at the meeting.</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12, 2013</w:t>
      </w:r>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1067" w:right="31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EQUITY INCENTIVE PLAN</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PURPOSE</w:t>
      </w:r>
    </w:p>
    <w:p>
      <w:pPr>
        <w:spacing w:after="0" w:line="21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9"/>
          <w:szCs w:val="19"/>
          <w:i w:val="1"/>
          <w:iCs w:val="1"/>
          <w:color w:val="auto"/>
        </w:rPr>
        <w:t>GENERAL.</w:t>
      </w:r>
      <w:r>
        <w:rPr>
          <w:rFonts w:ascii="Arial" w:cs="Arial" w:eastAsia="Arial" w:hAnsi="Arial"/>
          <w:sz w:val="18"/>
          <w:szCs w:val="18"/>
          <w:color w:val="auto"/>
        </w:rPr>
        <w:t xml:space="preserve"> </w:t>
      </w:r>
      <w:r>
        <w:rPr>
          <w:rFonts w:ascii="Arial" w:cs="Arial" w:eastAsia="Arial" w:hAnsi="Arial"/>
          <w:sz w:val="19"/>
          <w:szCs w:val="19"/>
          <w:color w:val="auto"/>
        </w:rPr>
        <w:t>The purpose of the Micron Technology, Inc. Amended and Restated 2007 Equity Incentive Plan (the "Plan") is to</w:t>
      </w:r>
      <w:r>
        <w:rPr>
          <w:rFonts w:ascii="Arial" w:cs="Arial" w:eastAsia="Arial" w:hAnsi="Arial"/>
          <w:sz w:val="18"/>
          <w:szCs w:val="18"/>
          <w:color w:val="auto"/>
        </w:rPr>
        <w:t xml:space="preserve"> </w:t>
      </w:r>
      <w:r>
        <w:rPr>
          <w:rFonts w:ascii="Arial" w:cs="Arial" w:eastAsia="Arial" w:hAnsi="Arial"/>
          <w:sz w:val="19"/>
          <w:szCs w:val="19"/>
          <w:color w:val="auto"/>
        </w:rPr>
        <w:t>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Corporate Officer is eligible to be a Participant in the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3" w:lineRule="exact"/>
        <w:rPr>
          <w:sz w:val="20"/>
          <w:szCs w:val="20"/>
          <w:color w:val="auto"/>
        </w:rPr>
      </w:pPr>
    </w:p>
    <w:p>
      <w:pPr>
        <w:jc w:val="both"/>
        <w:ind w:right="280" w:firstLine="648"/>
        <w:spacing w:after="0" w:line="29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52" w:lineRule="exact"/>
        <w:rPr>
          <w:sz w:val="20"/>
          <w:szCs w:val="20"/>
          <w:color w:val="auto"/>
        </w:rPr>
      </w:pPr>
    </w:p>
    <w:p>
      <w:pPr>
        <w:ind w:left="660" w:right="140" w:firstLine="320"/>
        <w:spacing w:after="0" w:line="274" w:lineRule="auto"/>
        <w:tabs>
          <w:tab w:leader="none" w:pos="1384"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Affiliate" means (i) any Subsidiary or Parent, or (ii) an entity that directly or through one or more intermediaries controls, is</w:t>
      </w:r>
      <w:r>
        <w:rPr>
          <w:rFonts w:ascii="Arial" w:cs="Arial" w:eastAsia="Arial" w:hAnsi="Arial"/>
          <w:sz w:val="18"/>
          <w:szCs w:val="18"/>
          <w:color w:val="auto"/>
        </w:rPr>
        <w:t xml:space="preserve"> </w:t>
      </w:r>
      <w:r>
        <w:rPr>
          <w:rFonts w:ascii="Arial" w:cs="Arial" w:eastAsia="Arial" w:hAnsi="Arial"/>
          <w:sz w:val="19"/>
          <w:szCs w:val="19"/>
          <w:color w:val="auto"/>
        </w:rPr>
        <w:t>controlled by or is under common control with, the Company, as determined by the Committee.</w:t>
      </w:r>
    </w:p>
    <w:p>
      <w:pPr>
        <w:spacing w:after="0" w:line="163" w:lineRule="exact"/>
        <w:rPr>
          <w:rFonts w:ascii="Arial" w:cs="Arial" w:eastAsia="Arial" w:hAnsi="Arial"/>
          <w:sz w:val="20"/>
          <w:szCs w:val="20"/>
          <w:color w:val="auto"/>
        </w:rPr>
      </w:pPr>
    </w:p>
    <w:p>
      <w:pPr>
        <w:ind w:left="660" w:right="100" w:firstLine="320"/>
        <w:spacing w:after="0" w:line="237" w:lineRule="exact"/>
        <w:tabs>
          <w:tab w:leader="none" w:pos="1395"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means any Option, Stock Appreciation Right, Restricted Stock Award, Restricted Stock Unit Award, Deferred Stock</w:t>
      </w:r>
      <w:r>
        <w:rPr>
          <w:rFonts w:ascii="Arial" w:cs="Arial" w:eastAsia="Arial" w:hAnsi="Arial"/>
          <w:sz w:val="18"/>
          <w:szCs w:val="18"/>
          <w:color w:val="auto"/>
        </w:rPr>
        <w:t xml:space="preserve"> </w:t>
      </w:r>
      <w:r>
        <w:rPr>
          <w:rFonts w:ascii="Arial" w:cs="Arial" w:eastAsia="Arial" w:hAnsi="Arial"/>
          <w:sz w:val="19"/>
          <w:szCs w:val="19"/>
          <w:color w:val="auto"/>
        </w:rPr>
        <w:t>Unit Award, Performance Share, Other Stock</w:t>
      </w:r>
      <w:r>
        <w:rPr>
          <w:rFonts w:ascii="MS PGothic" w:cs="MS PGothic" w:eastAsia="MS PGothic" w:hAnsi="MS PGothic"/>
          <w:sz w:val="19"/>
          <w:szCs w:val="19"/>
          <w:color w:val="auto"/>
        </w:rPr>
        <w:t>‑</w:t>
      </w:r>
      <w:r>
        <w:rPr>
          <w:rFonts w:ascii="Arial" w:cs="Arial" w:eastAsia="Arial" w:hAnsi="Arial"/>
          <w:sz w:val="19"/>
          <w:szCs w:val="19"/>
          <w:color w:val="auto"/>
        </w:rPr>
        <w:t>Based Award, or any other right or interest relating to Stock or cash, granted to a Participant under the Plan.</w:t>
      </w:r>
    </w:p>
    <w:p>
      <w:pPr>
        <w:spacing w:after="0" w:line="196" w:lineRule="exact"/>
        <w:rPr>
          <w:rFonts w:ascii="Arial" w:cs="Arial" w:eastAsia="Arial" w:hAnsi="Arial"/>
          <w:sz w:val="20"/>
          <w:szCs w:val="20"/>
          <w:color w:val="auto"/>
        </w:rPr>
      </w:pPr>
    </w:p>
    <w:p>
      <w:pPr>
        <w:jc w:val="both"/>
        <w:ind w:left="660" w:right="160" w:firstLine="320"/>
        <w:spacing w:after="0" w:line="257" w:lineRule="auto"/>
        <w:tabs>
          <w:tab w:leader="none" w:pos="1384"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Certificate" means a written document, in such form as the Committee prescribes from time to time, setting forth the</w:t>
      </w:r>
      <w:r>
        <w:rPr>
          <w:rFonts w:ascii="Arial" w:cs="Arial" w:eastAsia="Arial" w:hAnsi="Arial"/>
          <w:sz w:val="18"/>
          <w:szCs w:val="18"/>
          <w:color w:val="auto"/>
        </w:rPr>
        <w:t xml:space="preserve"> </w:t>
      </w:r>
      <w:r>
        <w:rPr>
          <w:rFonts w:ascii="Arial" w:cs="Arial" w:eastAsia="Arial" w:hAnsi="Arial"/>
          <w:sz w:val="19"/>
          <w:szCs w:val="19"/>
          <w:color w:val="auto"/>
        </w:rPr>
        <w:t>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81" w:lineRule="exact"/>
        <w:rPr>
          <w:rFonts w:ascii="Arial" w:cs="Arial" w:eastAsia="Arial" w:hAnsi="Arial"/>
          <w:sz w:val="20"/>
          <w:szCs w:val="20"/>
          <w:color w:val="auto"/>
        </w:rPr>
      </w:pPr>
    </w:p>
    <w:p>
      <w:pPr>
        <w:ind w:left="1400" w:hanging="420"/>
        <w:spacing w:after="0"/>
        <w:tabs>
          <w:tab w:leader="none" w:pos="1400"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Board" means the Board of Directors of the Company.</w:t>
      </w:r>
    </w:p>
    <w:p>
      <w:pPr>
        <w:spacing w:after="0" w:line="215" w:lineRule="exact"/>
        <w:rPr>
          <w:rFonts w:ascii="Arial" w:cs="Arial" w:eastAsia="Arial" w:hAnsi="Arial"/>
          <w:sz w:val="20"/>
          <w:szCs w:val="20"/>
          <w:color w:val="auto"/>
        </w:rPr>
      </w:pPr>
    </w:p>
    <w:p>
      <w:pPr>
        <w:ind w:left="1380" w:hanging="400"/>
        <w:spacing w:after="0"/>
        <w:tabs>
          <w:tab w:leader="none" w:pos="1380"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Change in Control" means and includes the occurrence of any one of the following events: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76" w:right="239" w:bottom="1440" w:gutter="0" w:footer="0" w:header="0"/>
        </w:sectPr>
      </w:pPr>
    </w:p>
    <w:bookmarkStart w:id="54" w:name="page55"/>
    <w:bookmarkEnd w:id="54"/>
    <w:p>
      <w:pPr>
        <w:ind w:left="-540" w:right="80" w:firstLine="861"/>
        <w:spacing w:after="0" w:line="242" w:lineRule="auto"/>
        <w:tabs>
          <w:tab w:leader="none" w:pos="691"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7" w:lineRule="exact"/>
        <w:rPr>
          <w:rFonts w:ascii="Arial" w:cs="Arial" w:eastAsia="Arial" w:hAnsi="Arial"/>
          <w:sz w:val="20"/>
          <w:szCs w:val="20"/>
          <w:color w:val="auto"/>
        </w:rPr>
      </w:pPr>
    </w:p>
    <w:p>
      <w:pPr>
        <w:ind w:left="-540" w:firstLine="861"/>
        <w:spacing w:after="0" w:line="257" w:lineRule="auto"/>
        <w:tabs>
          <w:tab w:leader="none" w:pos="74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81" w:lineRule="exact"/>
        <w:rPr>
          <w:rFonts w:ascii="Arial" w:cs="Arial" w:eastAsia="Arial" w:hAnsi="Arial"/>
          <w:sz w:val="19"/>
          <w:szCs w:val="19"/>
          <w:color w:val="auto"/>
        </w:rPr>
      </w:pPr>
    </w:p>
    <w:p>
      <w:pPr>
        <w:ind w:left="-540" w:right="60" w:firstLine="861"/>
        <w:spacing w:after="0" w:line="269" w:lineRule="auto"/>
        <w:tabs>
          <w:tab w:leader="none" w:pos="8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0" w:lineRule="exact"/>
        <w:rPr>
          <w:rFonts w:ascii="Arial" w:cs="Arial" w:eastAsia="Arial" w:hAnsi="Arial"/>
          <w:sz w:val="18"/>
          <w:szCs w:val="18"/>
          <w:color w:val="auto"/>
        </w:rPr>
      </w:pPr>
    </w:p>
    <w:p>
      <w:pPr>
        <w:ind w:left="780" w:hanging="459"/>
        <w:spacing w:after="0"/>
        <w:tabs>
          <w:tab w:leader="none" w:pos="7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approval by the stockholders of the Company of a complete liquidation or dissolution of the Company.</w:t>
      </w:r>
    </w:p>
    <w:p>
      <w:pPr>
        <w:spacing w:after="0" w:line="200" w:lineRule="exact"/>
        <w:rPr>
          <w:sz w:val="20"/>
          <w:szCs w:val="20"/>
          <w:color w:val="auto"/>
        </w:rPr>
      </w:pPr>
    </w:p>
    <w:p>
      <w:pPr>
        <w:spacing w:after="0" w:line="26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582" w:right="239" w:bottom="1440" w:gutter="0" w:footer="0" w:header="0"/>
        </w:sectPr>
      </w:pPr>
    </w:p>
    <w:bookmarkStart w:id="55" w:name="page56"/>
    <w:bookmarkEnd w:id="55"/>
    <w:p>
      <w:pPr>
        <w:ind w:left="-320" w:right="60" w:firstLine="320"/>
        <w:spacing w:after="0" w:line="283" w:lineRule="auto"/>
        <w:tabs>
          <w:tab w:leader="none" w:pos="382" w:val="left"/>
        </w:tabs>
        <w:numPr>
          <w:ilvl w:val="0"/>
          <w:numId w:val="62"/>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Code" means the Internal Revenue Code of 1986, as amended from time to time. Reference to a specific Section of the Code</w:t>
      </w:r>
      <w:r>
        <w:rPr>
          <w:rFonts w:ascii="Arial" w:cs="Arial" w:eastAsia="Arial" w:hAnsi="Arial"/>
          <w:sz w:val="17"/>
          <w:szCs w:val="17"/>
          <w:color w:val="auto"/>
        </w:rPr>
        <w:t xml:space="preserve"> </w:t>
      </w:r>
      <w:r>
        <w:rPr>
          <w:rFonts w:ascii="Arial" w:cs="Arial" w:eastAsia="Arial" w:hAnsi="Arial"/>
          <w:sz w:val="18"/>
          <w:szCs w:val="18"/>
          <w:color w:val="auto"/>
        </w:rPr>
        <w:t>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72" w:lineRule="exact"/>
        <w:rPr>
          <w:rFonts w:ascii="Arial" w:cs="Arial" w:eastAsia="Arial" w:hAnsi="Arial"/>
          <w:sz w:val="19"/>
          <w:szCs w:val="19"/>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Committee" means the committee of the Board described in Article 4.</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Company" means Micron Technology, Inc., a Delaware corporation, or any successor corporation.</w:t>
      </w:r>
    </w:p>
    <w:p>
      <w:pPr>
        <w:spacing w:after="0" w:line="215" w:lineRule="exact"/>
        <w:rPr>
          <w:rFonts w:ascii="Arial" w:cs="Arial" w:eastAsia="Arial" w:hAnsi="Arial"/>
          <w:sz w:val="20"/>
          <w:szCs w:val="20"/>
          <w:color w:val="auto"/>
        </w:rPr>
      </w:pPr>
    </w:p>
    <w:p>
      <w:pPr>
        <w:ind w:left="-320" w:right="80" w:firstLine="320"/>
        <w:spacing w:after="0" w:line="270" w:lineRule="auto"/>
        <w:tabs>
          <w:tab w:leader="none" w:pos="371" w:val="left"/>
        </w:tabs>
        <w:numPr>
          <w:ilvl w:val="0"/>
          <w:numId w:val="62"/>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Continuous Status as a Participant" means the absence of any interruption or termination of service as an employee, officer,</w:t>
      </w:r>
      <w:r>
        <w:rPr>
          <w:rFonts w:ascii="Arial" w:cs="Arial" w:eastAsia="Arial" w:hAnsi="Arial"/>
          <w:sz w:val="17"/>
          <w:szCs w:val="17"/>
          <w:color w:val="auto"/>
        </w:rPr>
        <w:t xml:space="preserve"> </w:t>
      </w:r>
      <w:r>
        <w:rPr>
          <w:rFonts w:ascii="Arial" w:cs="Arial" w:eastAsia="Arial" w:hAnsi="Arial"/>
          <w:sz w:val="18"/>
          <w:szCs w:val="18"/>
          <w:color w:val="auto"/>
        </w:rPr>
        <w:t>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0" w:lineRule="exact"/>
        <w:rPr>
          <w:rFonts w:ascii="Arial" w:cs="Arial" w:eastAsia="Arial" w:hAnsi="Arial"/>
          <w:sz w:val="19"/>
          <w:szCs w:val="19"/>
          <w:color w:val="auto"/>
        </w:rPr>
      </w:pPr>
    </w:p>
    <w:p>
      <w:pPr>
        <w:ind w:left="-320" w:right="200" w:firstLine="320"/>
        <w:spacing w:after="0" w:line="260" w:lineRule="auto"/>
        <w:tabs>
          <w:tab w:leader="none" w:pos="371" w:val="left"/>
        </w:tabs>
        <w:numPr>
          <w:ilvl w:val="0"/>
          <w:numId w:val="62"/>
        </w:numPr>
        <w:rPr>
          <w:rFonts w:ascii="Arial" w:cs="Arial" w:eastAsia="Arial" w:hAnsi="Arial"/>
          <w:sz w:val="20"/>
          <w:szCs w:val="20"/>
          <w:color w:val="auto"/>
        </w:rPr>
      </w:pPr>
      <w:r>
        <w:rPr>
          <w:rFonts w:ascii="Arial" w:cs="Arial" w:eastAsia="Arial" w:hAnsi="Arial"/>
          <w:sz w:val="20"/>
          <w:szCs w:val="20"/>
          <w:color w:val="auto"/>
        </w:rPr>
        <w:t>"Corporate Officer" means an officer of the Company whose compensation is approved by the Compensation Committee of the Board, including without limitation the Chief Executive Officer of the Company.</w:t>
      </w:r>
    </w:p>
    <w:p>
      <w:pPr>
        <w:spacing w:after="0" w:line="176"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Covered Employee" means a covered employee as defined in Code Section 162(m)(3).</w:t>
      </w:r>
    </w:p>
    <w:p>
      <w:pPr>
        <w:spacing w:after="0" w:line="215" w:lineRule="exact"/>
        <w:rPr>
          <w:rFonts w:ascii="Arial" w:cs="Arial" w:eastAsia="Arial" w:hAnsi="Arial"/>
          <w:sz w:val="20"/>
          <w:szCs w:val="20"/>
          <w:color w:val="auto"/>
        </w:rPr>
      </w:pPr>
    </w:p>
    <w:p>
      <w:pPr>
        <w:ind w:left="-320" w:firstLine="320"/>
        <w:spacing w:after="0" w:line="254" w:lineRule="auto"/>
        <w:tabs>
          <w:tab w:leader="none" w:pos="371"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Disability" or "Disabled" has the same meaning as provided in the long-term disability plan or policy maintained by the</w:t>
      </w:r>
      <w:r>
        <w:rPr>
          <w:rFonts w:ascii="Arial" w:cs="Arial" w:eastAsia="Arial" w:hAnsi="Arial"/>
          <w:sz w:val="18"/>
          <w:szCs w:val="18"/>
          <w:color w:val="auto"/>
        </w:rPr>
        <w:t xml:space="preserve"> </w:t>
      </w:r>
      <w:r>
        <w:rPr>
          <w:rFonts w:ascii="Arial" w:cs="Arial" w:eastAsia="Arial" w:hAnsi="Arial"/>
          <w:sz w:val="19"/>
          <w:szCs w:val="19"/>
          <w:color w:val="auto"/>
        </w:rPr>
        <w:t>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20"/>
          <w:szCs w:val="20"/>
          <w:color w:val="auto"/>
        </w:rPr>
      </w:pPr>
    </w:p>
    <w:p>
      <w:pPr>
        <w:ind w:left="460" w:hanging="460"/>
        <w:spacing w:after="0"/>
        <w:tabs>
          <w:tab w:leader="none" w:pos="46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Deferred Stock Unit" means a right granted to a Participant under Article 11.</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Dividend Equivalent" means a right granted with respect to an Award, as provided in Article 12.</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Effective Date" has the meaning assigned such term in Section 3.1.</w:t>
      </w:r>
    </w:p>
    <w:p>
      <w:pPr>
        <w:spacing w:after="0" w:line="215" w:lineRule="exact"/>
        <w:rPr>
          <w:rFonts w:ascii="Arial" w:cs="Arial" w:eastAsia="Arial" w:hAnsi="Arial"/>
          <w:sz w:val="20"/>
          <w:szCs w:val="20"/>
          <w:color w:val="auto"/>
        </w:rPr>
      </w:pPr>
    </w:p>
    <w:p>
      <w:pPr>
        <w:ind w:left="-320" w:right="240" w:firstLine="320"/>
        <w:spacing w:after="0" w:line="274" w:lineRule="auto"/>
        <w:tabs>
          <w:tab w:leader="none" w:pos="414"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Eligible Participant" means an employee, consultant or non-employee director of the Company or any Affiliate; provided,</w:t>
      </w:r>
      <w:r>
        <w:rPr>
          <w:rFonts w:ascii="Arial" w:cs="Arial" w:eastAsia="Arial" w:hAnsi="Arial"/>
          <w:sz w:val="18"/>
          <w:szCs w:val="18"/>
          <w:color w:val="auto"/>
        </w:rPr>
        <w:t xml:space="preserve"> </w:t>
      </w:r>
      <w:r>
        <w:rPr>
          <w:rFonts w:ascii="Arial" w:cs="Arial" w:eastAsia="Arial" w:hAnsi="Arial"/>
          <w:sz w:val="19"/>
          <w:szCs w:val="19"/>
          <w:color w:val="auto"/>
        </w:rPr>
        <w:t>however, that no Corporate Officer is eligible to be a Participant in the Plan.</w:t>
      </w:r>
    </w:p>
    <w:p>
      <w:pPr>
        <w:spacing w:after="0" w:line="200" w:lineRule="exact"/>
        <w:rPr>
          <w:sz w:val="20"/>
          <w:szCs w:val="20"/>
          <w:color w:val="auto"/>
        </w:rPr>
      </w:pPr>
    </w:p>
    <w:p>
      <w:pPr>
        <w:spacing w:after="0" w:line="20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380"/>
          </w:cols>
          <w:pgMar w:left="1220" w:top="582" w:right="299" w:bottom="1440" w:gutter="0" w:footer="0" w:header="0"/>
        </w:sectPr>
      </w:pPr>
    </w:p>
    <w:bookmarkStart w:id="56" w:name="page57"/>
    <w:bookmarkEnd w:id="56"/>
    <w:p>
      <w:pPr>
        <w:ind w:right="40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Exchange" means the New York Stock Exchange or any other national securities exchange or national market system on</w:t>
      </w:r>
      <w:r>
        <w:rPr>
          <w:rFonts w:ascii="Arial" w:cs="Arial" w:eastAsia="Arial" w:hAnsi="Arial"/>
          <w:sz w:val="18"/>
          <w:szCs w:val="18"/>
          <w:color w:val="auto"/>
        </w:rPr>
        <w:t xml:space="preserve"> </w:t>
      </w:r>
      <w:r>
        <w:rPr>
          <w:rFonts w:ascii="Arial" w:cs="Arial" w:eastAsia="Arial" w:hAnsi="Arial"/>
          <w:sz w:val="19"/>
          <w:szCs w:val="19"/>
          <w:color w:val="auto"/>
        </w:rPr>
        <w:t>which the Stock may from time to time be listed or traded.</w:t>
      </w:r>
    </w:p>
    <w:p>
      <w:pPr>
        <w:spacing w:after="0" w:line="176" w:lineRule="exact"/>
        <w:rPr>
          <w:rFonts w:ascii="Arial" w:cs="Arial" w:eastAsia="Arial" w:hAnsi="Arial"/>
          <w:sz w:val="20"/>
          <w:szCs w:val="20"/>
          <w:color w:val="auto"/>
        </w:rPr>
      </w:pPr>
    </w:p>
    <w:p>
      <w:pPr>
        <w:ind w:right="20" w:firstLine="320"/>
        <w:spacing w:after="0" w:line="287" w:lineRule="auto"/>
        <w:tabs>
          <w:tab w:leader="none" w:pos="702" w:val="left"/>
        </w:tabs>
        <w:numPr>
          <w:ilvl w:val="0"/>
          <w:numId w:val="63"/>
        </w:numPr>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7"/>
          <w:szCs w:val="17"/>
          <w:color w:val="auto"/>
        </w:rPr>
        <w:t>Fair Market Value" of the Stock, on any date, means: (i) if the Stock is listed or traded on any Exchange, the closing sales</w:t>
      </w:r>
      <w:r>
        <w:rPr>
          <w:rFonts w:ascii="Arial" w:cs="Arial" w:eastAsia="Arial" w:hAnsi="Arial"/>
          <w:sz w:val="16"/>
          <w:szCs w:val="16"/>
          <w:color w:val="auto"/>
        </w:rPr>
        <w:t xml:space="preserve"> </w:t>
      </w:r>
      <w:r>
        <w:rPr>
          <w:rFonts w:ascii="Arial" w:cs="Arial" w:eastAsia="Arial" w:hAnsi="Arial"/>
          <w:sz w:val="17"/>
          <w:szCs w:val="17"/>
          <w:color w:val="auto"/>
        </w:rPr>
        <w:t>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60" w:lineRule="exact"/>
        <w:rPr>
          <w:rFonts w:ascii="Arial" w:cs="Arial" w:eastAsia="Arial" w:hAnsi="Arial"/>
          <w:sz w:val="18"/>
          <w:szCs w:val="18"/>
          <w:color w:val="auto"/>
        </w:rPr>
      </w:pPr>
    </w:p>
    <w:p>
      <w:pPr>
        <w:ind w:right="20" w:firstLine="320"/>
        <w:spacing w:after="0" w:line="274" w:lineRule="auto"/>
        <w:tabs>
          <w:tab w:leader="none" w:pos="713"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Full Value Award" means an Award other than in the form of an Option or SAR, and which is settled by the issuance of Stock</w:t>
      </w:r>
      <w:r>
        <w:rPr>
          <w:rFonts w:ascii="Arial" w:cs="Arial" w:eastAsia="Arial" w:hAnsi="Arial"/>
          <w:sz w:val="18"/>
          <w:szCs w:val="18"/>
          <w:color w:val="auto"/>
        </w:rPr>
        <w:t xml:space="preserve"> </w:t>
      </w:r>
      <w:r>
        <w:rPr>
          <w:rFonts w:ascii="Arial" w:cs="Arial" w:eastAsia="Arial" w:hAnsi="Arial"/>
          <w:sz w:val="19"/>
          <w:szCs w:val="19"/>
          <w:color w:val="auto"/>
        </w:rPr>
        <w:t>(or at the discretion of the Committee, settled in cash valued by reference to Stock value).</w:t>
      </w:r>
    </w:p>
    <w:p>
      <w:pPr>
        <w:spacing w:after="0" w:line="163" w:lineRule="exact"/>
        <w:rPr>
          <w:rFonts w:ascii="Arial" w:cs="Arial" w:eastAsia="Arial" w:hAnsi="Arial"/>
          <w:sz w:val="20"/>
          <w:szCs w:val="20"/>
          <w:color w:val="auto"/>
        </w:rPr>
      </w:pPr>
    </w:p>
    <w:p>
      <w:pPr>
        <w:jc w:val="both"/>
        <w:ind w:right="160" w:firstLine="320"/>
        <w:spacing w:after="0" w:line="262" w:lineRule="auto"/>
        <w:tabs>
          <w:tab w:leader="none" w:pos="691"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Grant Date" of an Award means the first date on which all necessary corporate action has been taken to approve the grant of</w:t>
      </w:r>
      <w:r>
        <w:rPr>
          <w:rFonts w:ascii="Arial" w:cs="Arial" w:eastAsia="Arial" w:hAnsi="Arial"/>
          <w:sz w:val="18"/>
          <w:szCs w:val="18"/>
          <w:color w:val="auto"/>
        </w:rPr>
        <w:t xml:space="preserve"> </w:t>
      </w:r>
      <w:r>
        <w:rPr>
          <w:rFonts w:ascii="Arial" w:cs="Arial" w:eastAsia="Arial" w:hAnsi="Arial"/>
          <w:sz w:val="19"/>
          <w:szCs w:val="19"/>
          <w:color w:val="auto"/>
        </w:rPr>
        <w:t>the Award as provided in the Plan, or such later date as is determined and specified as part of that authorization process. Notice of the grant shall be provided to the grantee within a reasonable time after the Grant Date.</w:t>
      </w:r>
    </w:p>
    <w:p>
      <w:pPr>
        <w:spacing w:after="0" w:line="176" w:lineRule="exact"/>
        <w:rPr>
          <w:rFonts w:ascii="Arial" w:cs="Arial" w:eastAsia="Arial" w:hAnsi="Arial"/>
          <w:sz w:val="20"/>
          <w:szCs w:val="20"/>
          <w:color w:val="auto"/>
        </w:rPr>
      </w:pPr>
    </w:p>
    <w:p>
      <w:pPr>
        <w:ind w:right="46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Incentive Stock Option" means an Option that is intended to be an incentive stock option and meets the requirements of</w:t>
      </w:r>
      <w:r>
        <w:rPr>
          <w:rFonts w:ascii="Arial" w:cs="Arial" w:eastAsia="Arial" w:hAnsi="Arial"/>
          <w:sz w:val="18"/>
          <w:szCs w:val="18"/>
          <w:color w:val="auto"/>
        </w:rPr>
        <w:t xml:space="preserve"> </w:t>
      </w:r>
      <w:r>
        <w:rPr>
          <w:rFonts w:ascii="Arial" w:cs="Arial" w:eastAsia="Arial" w:hAnsi="Arial"/>
          <w:sz w:val="19"/>
          <w:szCs w:val="19"/>
          <w:color w:val="auto"/>
        </w:rPr>
        <w:t>Section 422 of the Code or any successor provision thereto.</w:t>
      </w:r>
    </w:p>
    <w:p>
      <w:pPr>
        <w:spacing w:after="0" w:line="163" w:lineRule="exact"/>
        <w:rPr>
          <w:rFonts w:ascii="Arial" w:cs="Arial" w:eastAsia="Arial" w:hAnsi="Arial"/>
          <w:sz w:val="20"/>
          <w:szCs w:val="20"/>
          <w:color w:val="auto"/>
        </w:rPr>
      </w:pPr>
    </w:p>
    <w:p>
      <w:pPr>
        <w:ind w:left="740" w:hanging="420"/>
        <w:spacing w:after="0"/>
        <w:tabs>
          <w:tab w:leader="none" w:pos="740"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Non-Employee Director" means a director of the Company who is not a common law employee of the Company or an</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Affiliate.</w:t>
      </w:r>
    </w:p>
    <w:p>
      <w:pPr>
        <w:spacing w:after="0" w:line="199" w:lineRule="exact"/>
        <w:rPr>
          <w:rFonts w:ascii="Arial" w:cs="Arial" w:eastAsia="Arial" w:hAnsi="Arial"/>
          <w:sz w:val="20"/>
          <w:szCs w:val="20"/>
          <w:color w:val="auto"/>
        </w:rPr>
      </w:pPr>
    </w:p>
    <w:p>
      <w:pPr>
        <w:ind w:left="780" w:hanging="460"/>
        <w:spacing w:after="0"/>
        <w:tabs>
          <w:tab w:leader="none" w:pos="780"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Nonstatutory Stock Option" means an Option that is not an Incentive Stock Option.</w:t>
      </w:r>
    </w:p>
    <w:p>
      <w:pPr>
        <w:spacing w:after="0" w:line="215" w:lineRule="exact"/>
        <w:rPr>
          <w:rFonts w:ascii="Arial" w:cs="Arial" w:eastAsia="Arial" w:hAnsi="Arial"/>
          <w:sz w:val="20"/>
          <w:szCs w:val="20"/>
          <w:color w:val="auto"/>
        </w:rPr>
      </w:pPr>
    </w:p>
    <w:p>
      <w:pPr>
        <w:ind w:right="58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Option" means a right granted to a Participant under Article 7 of the Plan to purchase Stock at a specified price during</w:t>
      </w:r>
      <w:r>
        <w:rPr>
          <w:rFonts w:ascii="Arial" w:cs="Arial" w:eastAsia="Arial" w:hAnsi="Arial"/>
          <w:sz w:val="18"/>
          <w:szCs w:val="18"/>
          <w:color w:val="auto"/>
        </w:rPr>
        <w:t xml:space="preserve"> </w:t>
      </w:r>
      <w:r>
        <w:rPr>
          <w:rFonts w:ascii="Arial" w:cs="Arial" w:eastAsia="Arial" w:hAnsi="Arial"/>
          <w:sz w:val="19"/>
          <w:szCs w:val="19"/>
          <w:color w:val="auto"/>
        </w:rPr>
        <w:t>specified time periods. An Option may be either an Incentive Stock Option or a Nonstatutory Stock Option.</w:t>
      </w:r>
    </w:p>
    <w:p>
      <w:pPr>
        <w:spacing w:after="0" w:line="163" w:lineRule="exact"/>
        <w:rPr>
          <w:rFonts w:ascii="Arial" w:cs="Arial" w:eastAsia="Arial" w:hAnsi="Arial"/>
          <w:sz w:val="20"/>
          <w:szCs w:val="20"/>
          <w:color w:val="auto"/>
        </w:rPr>
      </w:pPr>
    </w:p>
    <w:p>
      <w:pPr>
        <w:ind w:right="60" w:firstLine="320"/>
        <w:spacing w:after="0" w:line="240" w:lineRule="exact"/>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Other Stock</w:t>
      </w:r>
      <w:r>
        <w:rPr>
          <w:rFonts w:ascii="MS PGothic" w:cs="MS PGothic" w:eastAsia="MS PGothic" w:hAnsi="MS PGothic"/>
          <w:sz w:val="19"/>
          <w:szCs w:val="19"/>
          <w:color w:val="auto"/>
        </w:rPr>
        <w:t>‑</w:t>
      </w:r>
      <w:r>
        <w:rPr>
          <w:rFonts w:ascii="Arial" w:cs="Arial" w:eastAsia="Arial" w:hAnsi="Arial"/>
          <w:sz w:val="19"/>
          <w:szCs w:val="19"/>
          <w:color w:val="auto"/>
        </w:rPr>
        <w:t>Based Award" means a right, granted to a Participant under Article 13 that relates to or is valued by reference to</w:t>
      </w:r>
      <w:r>
        <w:rPr>
          <w:rFonts w:ascii="Arial" w:cs="Arial" w:eastAsia="Arial" w:hAnsi="Arial"/>
          <w:sz w:val="18"/>
          <w:szCs w:val="18"/>
          <w:color w:val="auto"/>
        </w:rPr>
        <w:t xml:space="preserve"> </w:t>
      </w:r>
      <w:r>
        <w:rPr>
          <w:rFonts w:ascii="Arial" w:cs="Arial" w:eastAsia="Arial" w:hAnsi="Arial"/>
          <w:sz w:val="19"/>
          <w:szCs w:val="19"/>
          <w:color w:val="auto"/>
        </w:rPr>
        <w:t>Stock or other Awards relating to Stock.</w:t>
      </w:r>
    </w:p>
    <w:p>
      <w:pPr>
        <w:spacing w:after="0" w:line="196" w:lineRule="exact"/>
        <w:rPr>
          <w:rFonts w:ascii="Arial" w:cs="Arial" w:eastAsia="Arial" w:hAnsi="Arial"/>
          <w:sz w:val="20"/>
          <w:szCs w:val="20"/>
          <w:color w:val="auto"/>
        </w:rPr>
      </w:pPr>
    </w:p>
    <w:p>
      <w:pPr>
        <w:ind w:right="420" w:firstLine="320"/>
        <w:spacing w:after="0" w:line="262" w:lineRule="auto"/>
        <w:tabs>
          <w:tab w:leader="none" w:pos="724"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Parent" means a corporation, limited liability company, partnership or other entity which owns or beneficially owns a</w:t>
      </w:r>
      <w:r>
        <w:rPr>
          <w:rFonts w:ascii="Arial" w:cs="Arial" w:eastAsia="Arial" w:hAnsi="Arial"/>
          <w:sz w:val="18"/>
          <w:szCs w:val="18"/>
          <w:color w:val="auto"/>
        </w:rPr>
        <w:t xml:space="preserve"> </w:t>
      </w:r>
      <w:r>
        <w:rPr>
          <w:rFonts w:ascii="Arial" w:cs="Arial" w:eastAsia="Arial" w:hAnsi="Arial"/>
          <w:sz w:val="19"/>
          <w:szCs w:val="19"/>
          <w:color w:val="auto"/>
        </w:rPr>
        <w:t>majority of the outstanding voting stock or voting power of the Company. Notwithstanding the above, with respect to an Incentive Stock Option, Parent shall have the meaning set forth in Section 424(e) of the Code.</w:t>
      </w:r>
    </w:p>
    <w:p>
      <w:pPr>
        <w:spacing w:after="0" w:line="177" w:lineRule="exact"/>
        <w:rPr>
          <w:sz w:val="20"/>
          <w:szCs w:val="20"/>
          <w:color w:val="auto"/>
        </w:rPr>
      </w:pPr>
    </w:p>
    <w:p>
      <w:pPr>
        <w:ind w:firstLine="320"/>
        <w:spacing w:after="0" w:line="257" w:lineRule="auto"/>
        <w:tabs>
          <w:tab w:leader="none" w:pos="812" w:val="left"/>
        </w:tabs>
        <w:numPr>
          <w:ilvl w:val="0"/>
          <w:numId w:val="6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Participant" means a person who, as an employee, non-employee director or consultant of the Company or any Affiliate, has</w:t>
      </w:r>
      <w:r>
        <w:rPr>
          <w:rFonts w:ascii="Arial" w:cs="Arial" w:eastAsia="Arial" w:hAnsi="Arial"/>
          <w:sz w:val="18"/>
          <w:szCs w:val="18"/>
          <w:color w:val="auto"/>
        </w:rPr>
        <w:t xml:space="preserve"> </w:t>
      </w:r>
      <w:r>
        <w:rPr>
          <w:rFonts w:ascii="Arial" w:cs="Arial" w:eastAsia="Arial" w:hAnsi="Arial"/>
          <w:sz w:val="19"/>
          <w:szCs w:val="19"/>
          <w:color w:val="auto"/>
        </w:rPr>
        <w:t>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any Corporate Officer of the Company.</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740"/>
          </w:cols>
          <w:pgMar w:left="900" w:top="582" w:right="259" w:bottom="1440" w:gutter="0" w:footer="0" w:header="0"/>
        </w:sectPr>
      </w:pPr>
    </w:p>
    <w:bookmarkStart w:id="57" w:name="page58"/>
    <w:bookmarkEnd w:id="57"/>
    <w:p>
      <w:pPr>
        <w:ind w:left="660" w:right="20" w:firstLine="320"/>
        <w:spacing w:after="0" w:line="262" w:lineRule="auto"/>
        <w:tabs>
          <w:tab w:leader="none" w:pos="149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Performance Share" means any right granted to a Participant under Article 9 to a unit to be valued by reference to a</w:t>
      </w:r>
      <w:r>
        <w:rPr>
          <w:rFonts w:ascii="Arial" w:cs="Arial" w:eastAsia="Arial" w:hAnsi="Arial"/>
          <w:sz w:val="18"/>
          <w:szCs w:val="18"/>
          <w:color w:val="auto"/>
        </w:rPr>
        <w:t xml:space="preserve"> </w:t>
      </w:r>
      <w:r>
        <w:rPr>
          <w:rFonts w:ascii="Arial" w:cs="Arial" w:eastAsia="Arial" w:hAnsi="Arial"/>
          <w:sz w:val="19"/>
          <w:szCs w:val="19"/>
          <w:color w:val="auto"/>
        </w:rPr>
        <w:t>designated number of Shares to be paid upon achievement of such performance goals as the Committee establishes with regard to such Performance Share.</w:t>
      </w:r>
    </w:p>
    <w:p>
      <w:pPr>
        <w:spacing w:after="0" w:line="149" w:lineRule="exact"/>
        <w:rPr>
          <w:rFonts w:ascii="Arial" w:cs="Arial" w:eastAsia="Arial" w:hAnsi="Arial"/>
          <w:sz w:val="20"/>
          <w:szCs w:val="20"/>
          <w:color w:val="auto"/>
        </w:rPr>
      </w:pPr>
    </w:p>
    <w:p>
      <w:pPr>
        <w:ind w:left="660" w:right="640" w:firstLine="320"/>
        <w:spacing w:after="0" w:line="274" w:lineRule="auto"/>
        <w:tabs>
          <w:tab w:leader="none" w:pos="1472"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Person" means any individual, entity or group, within the meaning of Section 3(a)(9) of the 1934 Act and as used in</w:t>
      </w:r>
      <w:r>
        <w:rPr>
          <w:rFonts w:ascii="Arial" w:cs="Arial" w:eastAsia="Arial" w:hAnsi="Arial"/>
          <w:sz w:val="18"/>
          <w:szCs w:val="18"/>
          <w:color w:val="auto"/>
        </w:rPr>
        <w:t xml:space="preserve"> </w:t>
      </w:r>
      <w:r>
        <w:rPr>
          <w:rFonts w:ascii="Arial" w:cs="Arial" w:eastAsia="Arial" w:hAnsi="Arial"/>
          <w:sz w:val="19"/>
          <w:szCs w:val="19"/>
          <w:color w:val="auto"/>
        </w:rPr>
        <w:t>Section 13(d)(3) or 14(d)(2) of the 1934 Act.</w:t>
      </w:r>
    </w:p>
    <w:p>
      <w:pPr>
        <w:spacing w:after="0" w:line="136" w:lineRule="exact"/>
        <w:rPr>
          <w:rFonts w:ascii="Arial" w:cs="Arial" w:eastAsia="Arial" w:hAnsi="Arial"/>
          <w:sz w:val="20"/>
          <w:szCs w:val="20"/>
          <w:color w:val="auto"/>
        </w:rPr>
      </w:pPr>
    </w:p>
    <w:p>
      <w:pPr>
        <w:ind w:left="1500" w:hanging="520"/>
        <w:spacing w:after="0"/>
        <w:tabs>
          <w:tab w:leader="none" w:pos="1500" w:val="left"/>
        </w:tabs>
        <w:numPr>
          <w:ilvl w:val="0"/>
          <w:numId w:val="65"/>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Plan" means the Micron Technology, Inc</w:t>
      </w:r>
      <w:r>
        <w:rPr>
          <w:rFonts w:ascii="Arial" w:cs="Arial" w:eastAsia="Arial" w:hAnsi="Arial"/>
          <w:sz w:val="17"/>
          <w:szCs w:val="17"/>
          <w:color w:val="auto"/>
        </w:rPr>
        <w:t>. Amended and Restated 2007 Eq</w:t>
      </w:r>
      <w:r>
        <w:rPr>
          <w:rFonts w:ascii="Arial" w:cs="Arial" w:eastAsia="Arial" w:hAnsi="Arial"/>
          <w:sz w:val="18"/>
          <w:szCs w:val="18"/>
          <w:color w:val="auto"/>
        </w:rPr>
        <w:t>uity Incentive Plan, as amended from time to time.</w:t>
      </w:r>
    </w:p>
    <w:p>
      <w:pPr>
        <w:spacing w:after="0" w:line="200" w:lineRule="exact"/>
        <w:rPr>
          <w:rFonts w:ascii="Arial" w:cs="Arial" w:eastAsia="Arial" w:hAnsi="Arial"/>
          <w:sz w:val="19"/>
          <w:szCs w:val="19"/>
          <w:color w:val="auto"/>
        </w:rPr>
      </w:pPr>
    </w:p>
    <w:p>
      <w:pPr>
        <w:ind w:left="660" w:right="280" w:firstLine="320"/>
        <w:spacing w:after="0" w:line="237" w:lineRule="exact"/>
        <w:tabs>
          <w:tab w:leader="none" w:pos="1472"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 means an Award that is either (i) intended to qualify for the Section 162(m)</w:t>
      </w:r>
      <w:r>
        <w:rPr>
          <w:rFonts w:ascii="Arial" w:cs="Arial" w:eastAsia="Arial" w:hAnsi="Arial"/>
          <w:sz w:val="18"/>
          <w:szCs w:val="18"/>
          <w:color w:val="auto"/>
        </w:rPr>
        <w:t xml:space="preserve"> </w:t>
      </w:r>
      <w:r>
        <w:rPr>
          <w:rFonts w:ascii="Arial" w:cs="Arial" w:eastAsia="Arial" w:hAnsi="Arial"/>
          <w:sz w:val="19"/>
          <w:szCs w:val="19"/>
          <w:color w:val="auto"/>
        </w:rPr>
        <w:t>Exemption and is made subject to performance goals based on Qualified Business Criteria as set forth in Section 14.10(b), or (ii) an Option or SAR.</w:t>
      </w:r>
    </w:p>
    <w:p>
      <w:pPr>
        <w:spacing w:after="0" w:line="169" w:lineRule="exact"/>
        <w:rPr>
          <w:rFonts w:ascii="Arial" w:cs="Arial" w:eastAsia="Arial" w:hAnsi="Arial"/>
          <w:sz w:val="20"/>
          <w:szCs w:val="20"/>
          <w:color w:val="auto"/>
        </w:rPr>
      </w:pPr>
    </w:p>
    <w:p>
      <w:pPr>
        <w:ind w:left="660" w:right="80" w:firstLine="320"/>
        <w:spacing w:after="0" w:line="240" w:lineRule="exact"/>
        <w:tabs>
          <w:tab w:leader="none" w:pos="142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Business Criteria" means one or more of the Business Criteria listed in Section 14.10(b) upon which performance</w:t>
      </w:r>
      <w:r>
        <w:rPr>
          <w:rFonts w:ascii="Arial" w:cs="Arial" w:eastAsia="Arial" w:hAnsi="Arial"/>
          <w:sz w:val="18"/>
          <w:szCs w:val="18"/>
          <w:color w:val="auto"/>
        </w:rPr>
        <w:t xml:space="preserve"> </w:t>
      </w:r>
      <w:r>
        <w:rPr>
          <w:rFonts w:ascii="Arial" w:cs="Arial" w:eastAsia="Arial" w:hAnsi="Arial"/>
          <w:sz w:val="19"/>
          <w:szCs w:val="19"/>
          <w:color w:val="auto"/>
        </w:rPr>
        <w:t>goals for certain 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Awards may be established by the Committee.</w:t>
      </w:r>
    </w:p>
    <w:p>
      <w:pPr>
        <w:spacing w:after="0" w:line="196" w:lineRule="exact"/>
        <w:rPr>
          <w:rFonts w:ascii="Arial" w:cs="Arial" w:eastAsia="Arial" w:hAnsi="Arial"/>
          <w:sz w:val="20"/>
          <w:szCs w:val="20"/>
          <w:color w:val="auto"/>
        </w:rPr>
      </w:pPr>
    </w:p>
    <w:p>
      <w:pPr>
        <w:ind w:left="660" w:right="160" w:firstLine="320"/>
        <w:spacing w:after="0" w:line="274" w:lineRule="auto"/>
        <w:tabs>
          <w:tab w:leader="none" w:pos="149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Award" means Stock granted to a Participant under Article 10 that is subject to certain restrictions and to</w:t>
      </w:r>
      <w:r>
        <w:rPr>
          <w:rFonts w:ascii="Arial" w:cs="Arial" w:eastAsia="Arial" w:hAnsi="Arial"/>
          <w:sz w:val="18"/>
          <w:szCs w:val="18"/>
          <w:color w:val="auto"/>
        </w:rPr>
        <w:t xml:space="preserve"> </w:t>
      </w:r>
      <w:r>
        <w:rPr>
          <w:rFonts w:ascii="Arial" w:cs="Arial" w:eastAsia="Arial" w:hAnsi="Arial"/>
          <w:sz w:val="19"/>
          <w:szCs w:val="19"/>
          <w:color w:val="auto"/>
        </w:rPr>
        <w:t>risk of forfeiture.</w:t>
      </w:r>
    </w:p>
    <w:p>
      <w:pPr>
        <w:spacing w:after="0" w:line="136" w:lineRule="exact"/>
        <w:rPr>
          <w:rFonts w:ascii="Arial" w:cs="Arial" w:eastAsia="Arial" w:hAnsi="Arial"/>
          <w:sz w:val="20"/>
          <w:szCs w:val="20"/>
          <w:color w:val="auto"/>
        </w:rPr>
      </w:pPr>
    </w:p>
    <w:p>
      <w:pPr>
        <w:ind w:left="660" w:right="120" w:firstLine="320"/>
        <w:spacing w:after="0" w:line="262" w:lineRule="auto"/>
        <w:tabs>
          <w:tab w:leader="none" w:pos="149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Unit Award" means the right granted to a Participant under Article 10 to receive shares of Stock (or the</w:t>
      </w:r>
      <w:r>
        <w:rPr>
          <w:rFonts w:ascii="Arial" w:cs="Arial" w:eastAsia="Arial" w:hAnsi="Arial"/>
          <w:sz w:val="18"/>
          <w:szCs w:val="18"/>
          <w:color w:val="auto"/>
        </w:rPr>
        <w:t xml:space="preserve"> </w:t>
      </w:r>
      <w:r>
        <w:rPr>
          <w:rFonts w:ascii="Arial" w:cs="Arial" w:eastAsia="Arial" w:hAnsi="Arial"/>
          <w:sz w:val="19"/>
          <w:szCs w:val="19"/>
          <w:color w:val="auto"/>
        </w:rPr>
        <w:t>equivalent value in cash or other property if the Committee so provides) in the future, which right is subject to certain restrictions and to risk of forfeiture.</w:t>
      </w:r>
    </w:p>
    <w:p>
      <w:pPr>
        <w:spacing w:after="0" w:line="149" w:lineRule="exact"/>
        <w:rPr>
          <w:rFonts w:ascii="Arial" w:cs="Arial" w:eastAsia="Arial" w:hAnsi="Arial"/>
          <w:sz w:val="20"/>
          <w:szCs w:val="20"/>
          <w:color w:val="auto"/>
        </w:rPr>
      </w:pPr>
    </w:p>
    <w:p>
      <w:pPr>
        <w:ind w:left="660" w:right="340" w:firstLine="320"/>
        <w:spacing w:after="0" w:line="274" w:lineRule="auto"/>
        <w:tabs>
          <w:tab w:leader="none" w:pos="1406"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Section 162(m) Exemption" means the exemption from the limitation on deductibility imposed by Section 162(m) of the</w:t>
      </w:r>
      <w:r>
        <w:rPr>
          <w:rFonts w:ascii="Arial" w:cs="Arial" w:eastAsia="Arial" w:hAnsi="Arial"/>
          <w:sz w:val="18"/>
          <w:szCs w:val="18"/>
          <w:color w:val="auto"/>
        </w:rPr>
        <w:t xml:space="preserve"> </w:t>
      </w:r>
      <w:r>
        <w:rPr>
          <w:rFonts w:ascii="Arial" w:cs="Arial" w:eastAsia="Arial" w:hAnsi="Arial"/>
          <w:sz w:val="19"/>
          <w:szCs w:val="19"/>
          <w:color w:val="auto"/>
        </w:rPr>
        <w:t>Code that is set forth in Section 162(m)(4)(C) of the Code or any successor provision thereto.</w:t>
      </w:r>
    </w:p>
    <w:p>
      <w:pPr>
        <w:spacing w:after="0" w:line="136" w:lineRule="exact"/>
        <w:rPr>
          <w:rFonts w:ascii="Arial" w:cs="Arial" w:eastAsia="Arial" w:hAnsi="Arial"/>
          <w:sz w:val="20"/>
          <w:szCs w:val="20"/>
          <w:color w:val="auto"/>
        </w:rPr>
      </w:pPr>
    </w:p>
    <w:p>
      <w:pPr>
        <w:ind w:left="660" w:right="60" w:firstLine="320"/>
        <w:spacing w:after="0" w:line="262" w:lineRule="auto"/>
        <w:tabs>
          <w:tab w:leader="none" w:pos="1406"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Shares" means shares of the Company's Stock. If there has been an adjustment or substitution pursuant to Section 15.1, the</w:t>
      </w:r>
      <w:r>
        <w:rPr>
          <w:rFonts w:ascii="Arial" w:cs="Arial" w:eastAsia="Arial" w:hAnsi="Arial"/>
          <w:sz w:val="18"/>
          <w:szCs w:val="18"/>
          <w:color w:val="auto"/>
        </w:rPr>
        <w:t xml:space="preserve"> </w:t>
      </w:r>
      <w:r>
        <w:rPr>
          <w:rFonts w:ascii="Arial" w:cs="Arial" w:eastAsia="Arial" w:hAnsi="Arial"/>
          <w:sz w:val="19"/>
          <w:szCs w:val="19"/>
          <w:color w:val="auto"/>
        </w:rPr>
        <w:t>term "Shares" shall also include any shares of stock or other securities that are substituted for Shares or into which Shares are adjusted pursuant to Section 15.1.</w:t>
      </w:r>
    </w:p>
    <w:p>
      <w:pPr>
        <w:spacing w:after="0" w:line="149" w:lineRule="exact"/>
        <w:rPr>
          <w:rFonts w:ascii="Arial" w:cs="Arial" w:eastAsia="Arial" w:hAnsi="Arial"/>
          <w:sz w:val="20"/>
          <w:szCs w:val="20"/>
          <w:color w:val="auto"/>
        </w:rPr>
      </w:pPr>
    </w:p>
    <w:p>
      <w:pPr>
        <w:ind w:left="660" w:right="540" w:firstLine="320"/>
        <w:spacing w:after="0" w:line="274" w:lineRule="auto"/>
        <w:tabs>
          <w:tab w:leader="none" w:pos="149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means the $.10 par value common stock of the Company and such other securities of the Company as may be</w:t>
      </w:r>
      <w:r>
        <w:rPr>
          <w:rFonts w:ascii="Arial" w:cs="Arial" w:eastAsia="Arial" w:hAnsi="Arial"/>
          <w:sz w:val="18"/>
          <w:szCs w:val="18"/>
          <w:color w:val="auto"/>
        </w:rPr>
        <w:t xml:space="preserve"> </w:t>
      </w:r>
      <w:r>
        <w:rPr>
          <w:rFonts w:ascii="Arial" w:cs="Arial" w:eastAsia="Arial" w:hAnsi="Arial"/>
          <w:sz w:val="19"/>
          <w:szCs w:val="19"/>
          <w:color w:val="auto"/>
        </w:rPr>
        <w:t>substituted for Stock pursuant to Article 15.</w:t>
      </w:r>
    </w:p>
    <w:p>
      <w:pPr>
        <w:spacing w:after="0" w:line="136" w:lineRule="exact"/>
        <w:rPr>
          <w:rFonts w:ascii="Arial" w:cs="Arial" w:eastAsia="Arial" w:hAnsi="Arial"/>
          <w:sz w:val="20"/>
          <w:szCs w:val="20"/>
          <w:color w:val="auto"/>
        </w:rPr>
      </w:pPr>
    </w:p>
    <w:p>
      <w:pPr>
        <w:ind w:left="660" w:right="60" w:firstLine="320"/>
        <w:spacing w:after="0" w:line="262" w:lineRule="auto"/>
        <w:tabs>
          <w:tab w:leader="none" w:pos="1406"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Appreciation Right" or "SAR" means a right granted to a Participant under Article 8 to receive a payment equal to the</w:t>
      </w:r>
      <w:r>
        <w:rPr>
          <w:rFonts w:ascii="Arial" w:cs="Arial" w:eastAsia="Arial" w:hAnsi="Arial"/>
          <w:sz w:val="18"/>
          <w:szCs w:val="18"/>
          <w:color w:val="auto"/>
        </w:rPr>
        <w:t xml:space="preserve"> </w:t>
      </w:r>
      <w:r>
        <w:rPr>
          <w:rFonts w:ascii="Arial" w:cs="Arial" w:eastAsia="Arial" w:hAnsi="Arial"/>
          <w:sz w:val="19"/>
          <w:szCs w:val="19"/>
          <w:color w:val="auto"/>
        </w:rPr>
        <w:t>difference between the Fair Market Value of a Share as of the date of exercise of the SAR over the base price of the SAR, all as determined pursuant to Article 8.</w:t>
      </w:r>
    </w:p>
    <w:p>
      <w:pPr>
        <w:spacing w:after="0" w:line="149" w:lineRule="exact"/>
        <w:rPr>
          <w:rFonts w:ascii="Arial" w:cs="Arial" w:eastAsia="Arial" w:hAnsi="Arial"/>
          <w:sz w:val="20"/>
          <w:szCs w:val="20"/>
          <w:color w:val="auto"/>
        </w:rPr>
      </w:pPr>
    </w:p>
    <w:p>
      <w:pPr>
        <w:ind w:left="660" w:firstLine="320"/>
        <w:spacing w:after="0" w:line="262" w:lineRule="auto"/>
        <w:tabs>
          <w:tab w:leader="none" w:pos="160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Subsidiary" means any corporation, limited liability company, partnership or other entity of which a majority of the</w:t>
      </w:r>
      <w:r>
        <w:rPr>
          <w:rFonts w:ascii="Arial" w:cs="Arial" w:eastAsia="Arial" w:hAnsi="Arial"/>
          <w:sz w:val="18"/>
          <w:szCs w:val="18"/>
          <w:color w:val="auto"/>
        </w:rPr>
        <w:t xml:space="preserve"> </w:t>
      </w:r>
      <w:r>
        <w:rPr>
          <w:rFonts w:ascii="Arial" w:cs="Arial" w:eastAsia="Arial" w:hAnsi="Arial"/>
          <w:sz w:val="19"/>
          <w:szCs w:val="19"/>
          <w:color w:val="auto"/>
        </w:rPr>
        <w:t>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76" w:lineRule="exact"/>
        <w:rPr>
          <w:rFonts w:ascii="Arial" w:cs="Arial" w:eastAsia="Arial" w:hAnsi="Arial"/>
          <w:sz w:val="20"/>
          <w:szCs w:val="20"/>
          <w:color w:val="auto"/>
        </w:rPr>
      </w:pPr>
    </w:p>
    <w:p>
      <w:pPr>
        <w:ind w:left="1500" w:hanging="520"/>
        <w:spacing w:after="0"/>
        <w:tabs>
          <w:tab w:leader="none" w:pos="1500"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1933 Act" means the Securities Act of 1933, as amended from time to time.</w:t>
      </w:r>
    </w:p>
    <w:p>
      <w:pPr>
        <w:spacing w:after="0" w:line="215" w:lineRule="exact"/>
        <w:rPr>
          <w:rFonts w:ascii="Arial" w:cs="Arial" w:eastAsia="Arial" w:hAnsi="Arial"/>
          <w:sz w:val="20"/>
          <w:szCs w:val="20"/>
          <w:color w:val="auto"/>
        </w:rPr>
      </w:pPr>
    </w:p>
    <w:p>
      <w:pPr>
        <w:ind w:left="1500" w:hanging="520"/>
        <w:spacing w:after="0"/>
        <w:tabs>
          <w:tab w:leader="none" w:pos="1500"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1934 Act" means the Securities Exchange Act of 1934, as amended from time to time.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EFFECTIVE TERM OF PLAN</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shall be effective as of the date it is approved by the stockholders of the Company (the "Effective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60"/>
          </w:cols>
          <w:pgMar w:left="240" w:top="582" w:right="299" w:bottom="1440" w:gutter="0" w:footer="0" w:header="0"/>
        </w:sectPr>
      </w:pPr>
    </w:p>
    <w:bookmarkStart w:id="58" w:name="page59"/>
    <w:bookmarkEnd w:id="58"/>
    <w:p>
      <w:pPr>
        <w:ind w:right="240" w:firstLine="648"/>
        <w:spacing w:after="0" w:line="32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xml:space="preserve"> Unless earlier terminated as provided herein, the Plan shall continue in effect until the tenth anniversary of the Effective Date or, if the stockholders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ADMINISTRATION</w:t>
      </w:r>
    </w:p>
    <w:p>
      <w:pPr>
        <w:spacing w:after="0" w:line="200" w:lineRule="exact"/>
        <w:rPr>
          <w:sz w:val="20"/>
          <w:szCs w:val="20"/>
          <w:color w:val="auto"/>
        </w:rPr>
      </w:pPr>
    </w:p>
    <w:p>
      <w:pPr>
        <w:ind w:firstLine="648"/>
        <w:spacing w:after="0" w:line="231" w:lineRule="exact"/>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w:t>
      </w:r>
      <w:r>
        <w:rPr>
          <w:rFonts w:ascii="MS PGothic" w:cs="MS PGothic" w:eastAsia="MS PGothic" w:hAnsi="MS PGothic"/>
          <w:sz w:val="18"/>
          <w:szCs w:val="18"/>
          <w:color w:val="auto"/>
        </w:rPr>
        <w:t>‑</w:t>
      </w:r>
      <w:r>
        <w:rPr>
          <w:rFonts w:ascii="Arial" w:cs="Arial" w:eastAsia="Arial" w:hAnsi="Arial"/>
          <w:sz w:val="18"/>
          <w:szCs w:val="18"/>
          <w:color w:val="auto"/>
        </w:rPr>
        <w: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06"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ACTION AND INTERPRETATIONS BY THE COMMITTEE.</w:t>
      </w:r>
      <w:r>
        <w:rPr>
          <w:rFonts w:ascii="Arial" w:cs="Arial" w:eastAsia="Arial" w:hAnsi="Arial"/>
          <w:sz w:val="19"/>
          <w:szCs w:val="19"/>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i w:val="1"/>
          <w:iCs w:val="1"/>
          <w:color w:val="auto"/>
        </w:rPr>
        <w:t xml:space="preserve">AUTHORITY OF COMMITTEE. </w:t>
      </w:r>
      <w:r>
        <w:rPr>
          <w:rFonts w:ascii="Arial" w:cs="Arial" w:eastAsia="Arial" w:hAnsi="Arial"/>
          <w:sz w:val="18"/>
          <w:szCs w:val="18"/>
          <w:color w:val="auto"/>
        </w:rPr>
        <w:t>Except as provided below, the Committee has the exclusive power, authority and discretion to:</w:t>
      </w:r>
    </w:p>
    <w:p>
      <w:pPr>
        <w:spacing w:after="0" w:line="216" w:lineRule="exact"/>
        <w:rPr>
          <w:sz w:val="20"/>
          <w:szCs w:val="20"/>
          <w:color w:val="auto"/>
        </w:rPr>
      </w:pPr>
    </w:p>
    <w:p>
      <w:pPr>
        <w:ind w:left="1380" w:hanging="400"/>
        <w:spacing w:after="0"/>
        <w:tabs>
          <w:tab w:leader="none" w:pos="13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Grant Awards;</w:t>
      </w:r>
    </w:p>
    <w:p>
      <w:pPr>
        <w:spacing w:after="0" w:line="215" w:lineRule="exact"/>
        <w:rPr>
          <w:rFonts w:ascii="Arial" w:cs="Arial" w:eastAsia="Arial" w:hAnsi="Arial"/>
          <w:sz w:val="20"/>
          <w:szCs w:val="20"/>
          <w:color w:val="auto"/>
        </w:rPr>
      </w:pPr>
    </w:p>
    <w:p>
      <w:pPr>
        <w:ind w:left="1400" w:hanging="420"/>
        <w:spacing w:after="0"/>
        <w:tabs>
          <w:tab w:leader="none" w:pos="14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Designate Participants;</w:t>
      </w:r>
    </w:p>
    <w:p>
      <w:pPr>
        <w:spacing w:after="0" w:line="215" w:lineRule="exact"/>
        <w:rPr>
          <w:rFonts w:ascii="Arial" w:cs="Arial" w:eastAsia="Arial" w:hAnsi="Arial"/>
          <w:sz w:val="20"/>
          <w:szCs w:val="20"/>
          <w:color w:val="auto"/>
        </w:rPr>
      </w:pPr>
    </w:p>
    <w:p>
      <w:pPr>
        <w:ind w:left="1380" w:hanging="400"/>
        <w:spacing w:after="0"/>
        <w:tabs>
          <w:tab w:leader="none" w:pos="13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582" w:right="259" w:bottom="1440" w:gutter="0" w:footer="0" w:header="0"/>
        </w:sectPr>
      </w:pPr>
    </w:p>
    <w:bookmarkStart w:id="59" w:name="page60"/>
    <w:bookmarkEnd w:id="59"/>
    <w:p>
      <w:pPr>
        <w:ind w:left="1400" w:hanging="420"/>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38" w:lineRule="exact"/>
        <w:rPr>
          <w:rFonts w:ascii="Arial" w:cs="Arial" w:eastAsia="Arial" w:hAnsi="Arial"/>
          <w:sz w:val="18"/>
          <w:szCs w:val="18"/>
          <w:color w:val="auto"/>
        </w:rPr>
      </w:pPr>
    </w:p>
    <w:p>
      <w:pPr>
        <w:ind w:left="660" w:right="40" w:firstLine="320"/>
        <w:spacing w:after="0" w:line="246" w:lineRule="auto"/>
        <w:tabs>
          <w:tab w:leader="none" w:pos="13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91" w:lineRule="exact"/>
        <w:rPr>
          <w:rFonts w:ascii="Arial" w:cs="Arial" w:eastAsia="Arial" w:hAnsi="Arial"/>
          <w:sz w:val="20"/>
          <w:szCs w:val="20"/>
          <w:color w:val="auto"/>
        </w:rPr>
      </w:pPr>
    </w:p>
    <w:p>
      <w:pPr>
        <w:ind w:left="660" w:right="20" w:firstLine="320"/>
        <w:spacing w:after="0" w:line="260" w:lineRule="auto"/>
        <w:tabs>
          <w:tab w:leader="none" w:pos="1362" w:val="left"/>
        </w:tabs>
        <w:numPr>
          <w:ilvl w:val="0"/>
          <w:numId w:val="67"/>
        </w:numPr>
        <w:rPr>
          <w:rFonts w:ascii="Arial" w:cs="Arial" w:eastAsia="Arial" w:hAnsi="Arial"/>
          <w:sz w:val="20"/>
          <w:szCs w:val="20"/>
          <w:color w:val="auto"/>
        </w:rPr>
      </w:pPr>
      <w:r>
        <w:rPr>
          <w:rFonts w:ascii="Arial" w:cs="Arial" w:eastAsia="Arial" w:hAnsi="Arial"/>
          <w:sz w:val="20"/>
          <w:szCs w:val="20"/>
          <w:color w:val="auto"/>
        </w:rPr>
        <w:t>Accelerate the vesting, exercisability or lapse of restrictions of any outstanding Award, in accordance with Article 14, based in each case on such considerations as the Committee in its sole discretion determines;</w:t>
      </w:r>
    </w:p>
    <w:p>
      <w:pPr>
        <w:spacing w:after="0" w:line="176" w:lineRule="exact"/>
        <w:rPr>
          <w:rFonts w:ascii="Arial" w:cs="Arial" w:eastAsia="Arial" w:hAnsi="Arial"/>
          <w:sz w:val="20"/>
          <w:szCs w:val="20"/>
          <w:color w:val="auto"/>
        </w:rPr>
      </w:pPr>
    </w:p>
    <w:p>
      <w:pPr>
        <w:ind w:left="660" w:right="440" w:firstLine="320"/>
        <w:spacing w:after="0" w:line="316" w:lineRule="auto"/>
        <w:tabs>
          <w:tab w:leader="none" w:pos="13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30" w:lineRule="exact"/>
        <w:rPr>
          <w:rFonts w:ascii="Arial" w:cs="Arial" w:eastAsia="Arial" w:hAnsi="Arial"/>
          <w:sz w:val="18"/>
          <w:szCs w:val="18"/>
          <w:color w:val="auto"/>
        </w:rPr>
      </w:pPr>
    </w:p>
    <w:p>
      <w:pPr>
        <w:ind w:left="1400" w:hanging="420"/>
        <w:spacing w:after="0"/>
        <w:tabs>
          <w:tab w:leader="none" w:pos="14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Prescribe the form of each Award Certificate, which need not be identical for each Participant;</w:t>
      </w:r>
    </w:p>
    <w:p>
      <w:pPr>
        <w:spacing w:after="0" w:line="215" w:lineRule="exact"/>
        <w:rPr>
          <w:rFonts w:ascii="Arial" w:cs="Arial" w:eastAsia="Arial" w:hAnsi="Arial"/>
          <w:sz w:val="20"/>
          <w:szCs w:val="20"/>
          <w:color w:val="auto"/>
        </w:rPr>
      </w:pPr>
    </w:p>
    <w:p>
      <w:pPr>
        <w:ind w:left="1340" w:hanging="360"/>
        <w:spacing w:after="0"/>
        <w:tabs>
          <w:tab w:leader="none" w:pos="13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Decide all other matters that must be determined in connection with an Award;</w:t>
      </w:r>
    </w:p>
    <w:p>
      <w:pPr>
        <w:spacing w:after="0" w:line="215" w:lineRule="exact"/>
        <w:rPr>
          <w:rFonts w:ascii="Arial" w:cs="Arial" w:eastAsia="Arial" w:hAnsi="Arial"/>
          <w:sz w:val="20"/>
          <w:szCs w:val="20"/>
          <w:color w:val="auto"/>
        </w:rPr>
      </w:pPr>
    </w:p>
    <w:p>
      <w:pPr>
        <w:ind w:left="660" w:right="100" w:firstLine="320"/>
        <w:spacing w:after="0" w:line="260" w:lineRule="auto"/>
        <w:tabs>
          <w:tab w:leader="none" w:pos="1351" w:val="left"/>
        </w:tabs>
        <w:numPr>
          <w:ilvl w:val="0"/>
          <w:numId w:val="67"/>
        </w:numPr>
        <w:rPr>
          <w:rFonts w:ascii="Arial" w:cs="Arial" w:eastAsia="Arial" w:hAnsi="Arial"/>
          <w:sz w:val="20"/>
          <w:szCs w:val="20"/>
          <w:color w:val="auto"/>
        </w:rPr>
      </w:pPr>
      <w:r>
        <w:rPr>
          <w:rFonts w:ascii="Arial" w:cs="Arial" w:eastAsia="Arial" w:hAnsi="Arial"/>
          <w:sz w:val="20"/>
          <w:szCs w:val="20"/>
          <w:color w:val="auto"/>
        </w:rPr>
        <w:t>Establish, adopt or revise any rules, regulations, guidelines or procedures as it may deem necessary or advisable to administer the Plan;</w:t>
      </w:r>
    </w:p>
    <w:p>
      <w:pPr>
        <w:spacing w:after="0" w:line="176" w:lineRule="exact"/>
        <w:rPr>
          <w:rFonts w:ascii="Arial" w:cs="Arial" w:eastAsia="Arial" w:hAnsi="Arial"/>
          <w:sz w:val="20"/>
          <w:szCs w:val="20"/>
          <w:color w:val="auto"/>
        </w:rPr>
      </w:pPr>
    </w:p>
    <w:p>
      <w:pPr>
        <w:ind w:left="660" w:right="400" w:firstLine="320"/>
        <w:spacing w:after="0" w:line="260" w:lineRule="auto"/>
        <w:tabs>
          <w:tab w:leader="none" w:pos="13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under the Plan or as the Committee deems necessary or advisable to administer the Plan;</w:t>
      </w:r>
    </w:p>
    <w:p>
      <w:pPr>
        <w:spacing w:after="0" w:line="176" w:lineRule="exact"/>
        <w:rPr>
          <w:rFonts w:ascii="Arial" w:cs="Arial" w:eastAsia="Arial" w:hAnsi="Arial"/>
          <w:sz w:val="20"/>
          <w:szCs w:val="20"/>
          <w:color w:val="auto"/>
        </w:rPr>
      </w:pPr>
    </w:p>
    <w:p>
      <w:pPr>
        <w:ind w:left="1340" w:hanging="360"/>
        <w:spacing w:after="0"/>
        <w:tabs>
          <w:tab w:leader="none" w:pos="13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Amend the Plan or any Award Certificate as provided herein; and</w:t>
      </w:r>
    </w:p>
    <w:p>
      <w:pPr>
        <w:spacing w:after="0" w:line="215" w:lineRule="exact"/>
        <w:rPr>
          <w:rFonts w:ascii="Arial" w:cs="Arial" w:eastAsia="Arial" w:hAnsi="Arial"/>
          <w:sz w:val="20"/>
          <w:szCs w:val="20"/>
          <w:color w:val="auto"/>
        </w:rPr>
      </w:pPr>
    </w:p>
    <w:p>
      <w:pPr>
        <w:ind w:left="660" w:right="20" w:firstLine="320"/>
        <w:spacing w:after="0" w:line="291" w:lineRule="auto"/>
        <w:tabs>
          <w:tab w:leader="none" w:pos="14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Notwithstanding the above, the Board may, by resolution, expressly delegate to a special committee, consisting of one or more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directors who may but need not be officers of the Company, the authority, within specified parameters as to the number and terms of Awards, to</w:t>
      </w:r>
    </w:p>
    <w:p>
      <w:pPr>
        <w:spacing w:after="0" w:line="46" w:lineRule="exact"/>
        <w:rPr>
          <w:sz w:val="20"/>
          <w:szCs w:val="20"/>
          <w:color w:val="auto"/>
        </w:rPr>
      </w:pPr>
    </w:p>
    <w:p>
      <w:pPr>
        <w:ind w:firstLine="8"/>
        <w:spacing w:after="0" w:line="272" w:lineRule="auto"/>
        <w:tabs>
          <w:tab w:leader="none" w:pos="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70"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AWARD CERTIFICATES.</w:t>
      </w:r>
      <w:r>
        <w:rPr>
          <w:rFonts w:ascii="Arial" w:cs="Arial" w:eastAsia="Arial" w:hAnsi="Arial"/>
          <w:sz w:val="20"/>
          <w:szCs w:val="20"/>
          <w:color w:val="auto"/>
        </w:rPr>
        <w:t xml:space="preserve"> Each Award shall be evidenced by an Award Certificate. Each Award Certificate shall include such provisions, not inconsistent with the Plan, as may be specified by the Committee.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582"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SHARES SUBJECT TO THE PLAN</w:t>
      </w:r>
    </w:p>
    <w:p>
      <w:pPr>
        <w:spacing w:after="0" w:line="21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105,000,000;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7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SHARE COUNTING.</w:t>
      </w:r>
      <w:r>
        <w:rPr>
          <w:rFonts w:ascii="Arial" w:cs="Arial" w:eastAsia="Arial" w:hAnsi="Arial"/>
          <w:sz w:val="20"/>
          <w:szCs w:val="20"/>
          <w:color w:val="auto"/>
        </w:rPr>
        <w:t xml:space="preserve"> Shares covered by an Award shall be subtracted from the Plan share reserve as of the date of grant, but shall be added back to the Plan share reserve in accordance with this Section 5.2.</w:t>
      </w:r>
    </w:p>
    <w:p>
      <w:pPr>
        <w:spacing w:after="0" w:line="177" w:lineRule="exact"/>
        <w:rPr>
          <w:sz w:val="20"/>
          <w:szCs w:val="20"/>
          <w:color w:val="auto"/>
        </w:rPr>
      </w:pPr>
    </w:p>
    <w:p>
      <w:pPr>
        <w:ind w:left="660" w:right="360" w:firstLine="320"/>
        <w:spacing w:after="0" w:line="250" w:lineRule="auto"/>
        <w:tabs>
          <w:tab w:leader="none" w:pos="1384" w:val="left"/>
        </w:tabs>
        <w:numPr>
          <w:ilvl w:val="0"/>
          <w:numId w:val="69"/>
        </w:numPr>
        <w:rPr>
          <w:rFonts w:ascii="Arial" w:cs="Arial" w:eastAsia="Arial" w:hAnsi="Arial"/>
          <w:sz w:val="20"/>
          <w:szCs w:val="20"/>
          <w:color w:val="auto"/>
        </w:rPr>
      </w:pPr>
      <w:r>
        <w:rPr>
          <w:rFonts w:ascii="Arial" w:cs="Arial" w:eastAsia="Arial" w:hAnsi="Arial"/>
          <w:sz w:val="20"/>
          <w:szCs w:val="20"/>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86" w:lineRule="exact"/>
        <w:rPr>
          <w:rFonts w:ascii="Arial" w:cs="Arial" w:eastAsia="Arial" w:hAnsi="Arial"/>
          <w:sz w:val="20"/>
          <w:szCs w:val="20"/>
          <w:color w:val="auto"/>
        </w:rPr>
      </w:pPr>
    </w:p>
    <w:p>
      <w:pPr>
        <w:ind w:left="660" w:right="520" w:firstLine="320"/>
        <w:spacing w:after="0" w:line="260" w:lineRule="auto"/>
        <w:tabs>
          <w:tab w:leader="none" w:pos="1395" w:val="left"/>
        </w:tabs>
        <w:numPr>
          <w:ilvl w:val="0"/>
          <w:numId w:val="69"/>
        </w:numPr>
        <w:rPr>
          <w:rFonts w:ascii="Arial" w:cs="Arial" w:eastAsia="Arial" w:hAnsi="Arial"/>
          <w:sz w:val="20"/>
          <w:szCs w:val="20"/>
          <w:color w:val="auto"/>
        </w:rPr>
      </w:pPr>
      <w:r>
        <w:rPr>
          <w:rFonts w:ascii="Arial" w:cs="Arial" w:eastAsia="Arial" w:hAnsi="Arial"/>
          <w:sz w:val="20"/>
          <w:szCs w:val="20"/>
          <w:color w:val="auto"/>
        </w:rPr>
        <w:t>Shares subject to Awards settled in cash will be added back to the Plan share reserve and again be available for issuance pursuant to Awards granted under the Plan.</w:t>
      </w:r>
    </w:p>
    <w:p>
      <w:pPr>
        <w:spacing w:after="0" w:line="176" w:lineRule="exact"/>
        <w:rPr>
          <w:rFonts w:ascii="Arial" w:cs="Arial" w:eastAsia="Arial" w:hAnsi="Arial"/>
          <w:sz w:val="20"/>
          <w:szCs w:val="20"/>
          <w:color w:val="auto"/>
        </w:rPr>
      </w:pPr>
    </w:p>
    <w:p>
      <w:pPr>
        <w:ind w:left="660" w:right="400" w:firstLine="320"/>
        <w:spacing w:after="0" w:line="260" w:lineRule="auto"/>
        <w:tabs>
          <w:tab w:leader="none" w:pos="1384"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Substitute Awards granted pursuant to Section 14.14 of the Plan shall not count against the Shares otherwise available for issuance under the Plan under Section 5.1.</w:t>
      </w:r>
    </w:p>
    <w:p>
      <w:pPr>
        <w:spacing w:after="0" w:line="176" w:lineRule="exact"/>
        <w:rPr>
          <w:rFonts w:ascii="Arial" w:cs="Arial" w:eastAsia="Arial" w:hAnsi="Arial"/>
          <w:sz w:val="20"/>
          <w:szCs w:val="20"/>
          <w:color w:val="auto"/>
        </w:rPr>
      </w:pPr>
    </w:p>
    <w:p>
      <w:pPr>
        <w:jc w:val="both"/>
        <w:ind w:left="660" w:right="60" w:firstLine="320"/>
        <w:spacing w:after="0" w:line="246" w:lineRule="auto"/>
        <w:tabs>
          <w:tab w:leader="none" w:pos="1395"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STOCK DISTRIBUTED.</w:t>
      </w:r>
      <w:r>
        <w:rPr>
          <w:rFonts w:ascii="Arial" w:cs="Arial" w:eastAsia="Arial" w:hAnsi="Arial"/>
          <w:sz w:val="20"/>
          <w:szCs w:val="20"/>
          <w:color w:val="auto"/>
        </w:rPr>
        <w:t xml:space="preserve"> Any Stock distributed pursuant to an Award may consist, in whole or in part, of authorized and unissued Stock, treasury Stock or Stock purchased on the open market.</w:t>
      </w:r>
    </w:p>
    <w:p>
      <w:pPr>
        <w:spacing w:after="0" w:line="177" w:lineRule="exact"/>
        <w:rPr>
          <w:sz w:val="20"/>
          <w:szCs w:val="20"/>
          <w:color w:val="auto"/>
        </w:rPr>
      </w:pPr>
    </w:p>
    <w:p>
      <w:pPr>
        <w:ind w:right="160" w:firstLine="648"/>
        <w:spacing w:after="0" w:line="233" w:lineRule="exact"/>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LIMITATION ON AWARDS.</w:t>
      </w:r>
      <w:r>
        <w:rPr>
          <w:rFonts w:ascii="Arial" w:cs="Arial" w:eastAsia="Arial" w:hAnsi="Arial"/>
          <w:sz w:val="20"/>
          <w:szCs w:val="20"/>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w:t>
      </w:r>
      <w:r>
        <w:rPr>
          <w:rFonts w:ascii="MS PGothic" w:cs="MS PGothic" w:eastAsia="MS PGothic" w:hAnsi="MS PGothic"/>
          <w:sz w:val="20"/>
          <w:szCs w:val="20"/>
          <w:color w:val="auto"/>
        </w:rPr>
        <w:t>‑</w:t>
      </w:r>
      <w:r>
        <w:rPr>
          <w:rFonts w:ascii="Arial" w:cs="Arial" w:eastAsia="Arial" w:hAnsi="Arial"/>
          <w:sz w:val="20"/>
          <w:szCs w:val="20"/>
          <w:color w:val="auto"/>
        </w:rPr>
        <w:t>Based Awards (other than Options or SARs) granted in any one calendar year to any one Participant shall be 2,000,000.</w:t>
      </w:r>
    </w:p>
    <w:p>
      <w:pPr>
        <w:spacing w:after="0" w:line="200"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14.14,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576" w:right="25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OPTIONS</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Committee is authorized to grant Options to Participants on the following terms and conditions:</w:t>
      </w:r>
    </w:p>
    <w:p>
      <w:pPr>
        <w:spacing w:after="0" w:line="216" w:lineRule="exact"/>
        <w:rPr>
          <w:sz w:val="20"/>
          <w:szCs w:val="20"/>
          <w:color w:val="auto"/>
        </w:rPr>
      </w:pPr>
    </w:p>
    <w:p>
      <w:pPr>
        <w:jc w:val="both"/>
        <w:ind w:left="660" w:right="240" w:firstLine="320"/>
        <w:spacing w:after="0" w:line="250" w:lineRule="auto"/>
        <w:tabs>
          <w:tab w:leader="none" w:pos="13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86" w:lineRule="exact"/>
        <w:rPr>
          <w:rFonts w:ascii="Arial" w:cs="Arial" w:eastAsia="Arial" w:hAnsi="Arial"/>
          <w:sz w:val="20"/>
          <w:szCs w:val="20"/>
          <w:color w:val="auto"/>
        </w:rPr>
      </w:pPr>
    </w:p>
    <w:p>
      <w:pPr>
        <w:ind w:left="660" w:right="160" w:firstLine="320"/>
        <w:spacing w:after="0" w:line="278" w:lineRule="auto"/>
        <w:tabs>
          <w:tab w:leader="none" w:pos="13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stockholders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65" w:lineRule="exact"/>
        <w:rPr>
          <w:rFonts w:ascii="Arial" w:cs="Arial" w:eastAsia="Arial" w:hAnsi="Arial"/>
          <w:sz w:val="18"/>
          <w:szCs w:val="18"/>
          <w:color w:val="auto"/>
        </w:rPr>
      </w:pPr>
    </w:p>
    <w:p>
      <w:pPr>
        <w:ind w:left="660" w:firstLine="320"/>
        <w:spacing w:after="0" w:line="250" w:lineRule="auto"/>
        <w:tabs>
          <w:tab w:leader="none" w:pos="13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86" w:lineRule="exact"/>
        <w:rPr>
          <w:rFonts w:ascii="Arial" w:cs="Arial" w:eastAsia="Arial" w:hAnsi="Arial"/>
          <w:sz w:val="20"/>
          <w:szCs w:val="20"/>
          <w:color w:val="auto"/>
        </w:rPr>
      </w:pPr>
    </w:p>
    <w:p>
      <w:pPr>
        <w:ind w:left="660" w:right="140" w:firstLine="320"/>
        <w:spacing w:after="0" w:line="316" w:lineRule="auto"/>
        <w:tabs>
          <w:tab w:leader="none" w:pos="13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40" w:lineRule="exact"/>
        <w:rPr>
          <w:rFonts w:ascii="Arial" w:cs="Arial" w:eastAsia="Arial" w:hAnsi="Arial"/>
          <w:sz w:val="16"/>
          <w:szCs w:val="16"/>
          <w:color w:val="auto"/>
        </w:rPr>
      </w:pPr>
    </w:p>
    <w:p>
      <w:pPr>
        <w:ind w:left="1380" w:hanging="400"/>
        <w:spacing w:after="0"/>
        <w:tabs>
          <w:tab w:leader="none" w:pos="1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EXERCISE TERM. No option granted under the Plan shall be exercisable for more than eight (8) years from the Grant Date.</w:t>
      </w:r>
    </w:p>
    <w:p>
      <w:pPr>
        <w:spacing w:after="0" w:line="238" w:lineRule="exact"/>
        <w:rPr>
          <w:rFonts w:ascii="Arial" w:cs="Arial" w:eastAsia="Arial" w:hAnsi="Arial"/>
          <w:sz w:val="18"/>
          <w:szCs w:val="18"/>
          <w:color w:val="auto"/>
        </w:rPr>
      </w:pPr>
    </w:p>
    <w:p>
      <w:pPr>
        <w:ind w:left="660" w:right="120" w:firstLine="320"/>
        <w:spacing w:after="0" w:line="260" w:lineRule="auto"/>
        <w:tabs>
          <w:tab w:leader="none" w:pos="1362"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DEFERRAL FEATURE. No Option shall provide for any feature for the deferral of compensation other than the deferral of recognition of income until the exercise or disposition of the Option.</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DIVIDEND EQUIVALENTS. No Option shall provide for Dividend Equivalents.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576" w:right="279" w:bottom="1440" w:gutter="0" w:footer="0" w:header="0"/>
        </w:sectPr>
      </w:pPr>
    </w:p>
    <w:bookmarkStart w:id="62" w:name="page63"/>
    <w:bookmarkEnd w:id="62"/>
    <w:p>
      <w:pPr>
        <w:ind w:left="660" w:right="120" w:firstLine="320"/>
        <w:spacing w:after="0" w:line="250" w:lineRule="auto"/>
        <w:tabs>
          <w:tab w:leader="none" w:pos="1395" w:val="left"/>
        </w:tabs>
        <w:numPr>
          <w:ilvl w:val="0"/>
          <w:numId w:val="71"/>
        </w:numPr>
        <w:rPr>
          <w:rFonts w:ascii="Arial" w:cs="Arial" w:eastAsia="Arial" w:hAnsi="Arial"/>
          <w:sz w:val="20"/>
          <w:szCs w:val="20"/>
          <w:color w:val="auto"/>
        </w:rPr>
      </w:pPr>
      <w:r>
        <w:rPr>
          <w:rFonts w:ascii="Arial" w:cs="Arial" w:eastAsia="Arial" w:hAnsi="Arial"/>
          <w:sz w:val="20"/>
          <w:szCs w:val="20"/>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86" w:lineRule="exact"/>
        <w:rPr>
          <w:sz w:val="20"/>
          <w:szCs w:val="20"/>
          <w:color w:val="auto"/>
        </w:rPr>
      </w:pPr>
    </w:p>
    <w:p>
      <w:pPr>
        <w:ind w:right="520"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INCENTIVE STOCK OPTIONS.</w:t>
      </w:r>
      <w:r>
        <w:rPr>
          <w:rFonts w:ascii="Arial" w:cs="Arial" w:eastAsia="Arial" w:hAnsi="Arial"/>
          <w:sz w:val="20"/>
          <w:szCs w:val="20"/>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APPRECIATION RIGHTS</w:t>
      </w:r>
    </w:p>
    <w:p>
      <w:pPr>
        <w:spacing w:after="0" w:line="213"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 OF STOCK APPRECIATION RIGHTS.</w:t>
      </w:r>
      <w:r>
        <w:rPr>
          <w:rFonts w:ascii="Arial" w:cs="Arial" w:eastAsia="Arial" w:hAnsi="Arial"/>
          <w:sz w:val="20"/>
          <w:szCs w:val="20"/>
          <w:color w:val="auto"/>
        </w:rPr>
        <w:t xml:space="preserve"> The Committee is authorized to grant Stock Appreciation Rights to Participants on the following terms and conditions:</w:t>
      </w:r>
    </w:p>
    <w:p>
      <w:pPr>
        <w:spacing w:after="0" w:line="177" w:lineRule="exact"/>
        <w:rPr>
          <w:sz w:val="20"/>
          <w:szCs w:val="20"/>
          <w:color w:val="auto"/>
        </w:rPr>
      </w:pPr>
    </w:p>
    <w:p>
      <w:pPr>
        <w:ind w:left="660" w:firstLine="320"/>
        <w:spacing w:after="0" w:line="287" w:lineRule="auto"/>
        <w:tabs>
          <w:tab w:leader="none" w:pos="1384" w:val="left"/>
        </w:tabs>
        <w:numPr>
          <w:ilvl w:val="0"/>
          <w:numId w:val="72"/>
        </w:numPr>
        <w:rPr>
          <w:rFonts w:ascii="Arial" w:cs="Arial" w:eastAsia="Arial" w:hAnsi="Arial"/>
          <w:sz w:val="19"/>
          <w:szCs w:val="19"/>
          <w:color w:val="auto"/>
        </w:rPr>
      </w:pPr>
      <w:r>
        <w:rPr>
          <w:rFonts w:ascii="Arial" w:cs="Arial" w:eastAsia="Arial" w:hAnsi="Arial"/>
          <w:sz w:val="19"/>
          <w:szCs w:val="19"/>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52" w:lineRule="exact"/>
        <w:rPr>
          <w:rFonts w:ascii="Arial" w:cs="Arial" w:eastAsia="Arial" w:hAnsi="Arial"/>
          <w:sz w:val="19"/>
          <w:szCs w:val="19"/>
          <w:color w:val="auto"/>
        </w:rPr>
      </w:pPr>
    </w:p>
    <w:p>
      <w:pPr>
        <w:ind w:left="2040" w:hanging="411"/>
        <w:spacing w:after="0"/>
        <w:tabs>
          <w:tab w:leader="none" w:pos="2040"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Fair Market Value of one Share on the date of exercise; over</w:t>
      </w:r>
    </w:p>
    <w:p>
      <w:pPr>
        <w:spacing w:after="0" w:line="215" w:lineRule="exact"/>
        <w:rPr>
          <w:rFonts w:ascii="Arial" w:cs="Arial" w:eastAsia="Arial" w:hAnsi="Arial"/>
          <w:sz w:val="20"/>
          <w:szCs w:val="20"/>
          <w:color w:val="auto"/>
        </w:rPr>
      </w:pPr>
    </w:p>
    <w:p>
      <w:pPr>
        <w:ind w:left="980" w:right="80" w:firstLine="649"/>
        <w:spacing w:after="0" w:line="260" w:lineRule="auto"/>
        <w:tabs>
          <w:tab w:leader="none" w:pos="2039"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base price of the Stock Appreciation Right as determined by the Committee, which shall not be less than the Fair Market Value of one Share on the Grant Date.</w:t>
      </w:r>
    </w:p>
    <w:p>
      <w:pPr>
        <w:spacing w:after="0" w:line="176" w:lineRule="exact"/>
        <w:rPr>
          <w:rFonts w:ascii="Arial" w:cs="Arial" w:eastAsia="Arial" w:hAnsi="Arial"/>
          <w:sz w:val="20"/>
          <w:szCs w:val="20"/>
          <w:color w:val="auto"/>
        </w:rPr>
      </w:pPr>
    </w:p>
    <w:p>
      <w:pPr>
        <w:jc w:val="both"/>
        <w:ind w:left="660" w:right="160" w:firstLine="320"/>
        <w:spacing w:after="0" w:line="260" w:lineRule="auto"/>
        <w:tabs>
          <w:tab w:leader="none" w:pos="1395" w:val="left"/>
        </w:tabs>
        <w:numPr>
          <w:ilvl w:val="0"/>
          <w:numId w:val="72"/>
        </w:numPr>
        <w:rPr>
          <w:rFonts w:ascii="Arial" w:cs="Arial" w:eastAsia="Arial" w:hAnsi="Arial"/>
          <w:sz w:val="19"/>
          <w:szCs w:val="19"/>
          <w:color w:val="auto"/>
        </w:rPr>
      </w:pPr>
      <w:r>
        <w:rPr>
          <w:rFonts w:ascii="Arial" w:cs="Arial" w:eastAsia="Arial" w:hAnsi="Arial"/>
          <w:sz w:val="19"/>
          <w:szCs w:val="19"/>
          <w:color w:val="auto"/>
        </w:rPr>
        <w:t>PROHIBITION ON REPRICING. Except as otherwise provided in Article 15, without the prior approval of stockholders of the 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80" w:lineRule="exact"/>
        <w:rPr>
          <w:rFonts w:ascii="Arial" w:cs="Arial" w:eastAsia="Arial" w:hAnsi="Arial"/>
          <w:sz w:val="19"/>
          <w:szCs w:val="19"/>
          <w:color w:val="auto"/>
        </w:rPr>
      </w:pPr>
    </w:p>
    <w:p>
      <w:pPr>
        <w:ind w:left="660" w:right="280" w:firstLine="320"/>
        <w:spacing w:after="0" w:line="386" w:lineRule="auto"/>
        <w:tabs>
          <w:tab w:leader="none" w:pos="13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83" w:lineRule="exact"/>
        <w:rPr>
          <w:rFonts w:ascii="Arial" w:cs="Arial" w:eastAsia="Arial" w:hAnsi="Arial"/>
          <w:sz w:val="16"/>
          <w:szCs w:val="16"/>
          <w:color w:val="auto"/>
        </w:rPr>
      </w:pPr>
    </w:p>
    <w:p>
      <w:pPr>
        <w:ind w:left="660" w:right="60" w:firstLine="320"/>
        <w:spacing w:after="0" w:line="260" w:lineRule="auto"/>
        <w:tabs>
          <w:tab w:leader="none" w:pos="1395"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 DEFERRAL FEATURE. No SAR shall provide for any feature for the deferral of compensation other than the deferral of recognition of income until the exercise or disposition of the SAR.</w:t>
      </w:r>
    </w:p>
    <w:p>
      <w:pPr>
        <w:spacing w:after="0" w:line="176" w:lineRule="exact"/>
        <w:rPr>
          <w:rFonts w:ascii="Arial" w:cs="Arial" w:eastAsia="Arial" w:hAnsi="Arial"/>
          <w:sz w:val="20"/>
          <w:szCs w:val="20"/>
          <w:color w:val="auto"/>
        </w:rPr>
      </w:pPr>
    </w:p>
    <w:p>
      <w:pPr>
        <w:ind w:left="1380" w:hanging="400"/>
        <w:spacing w:after="0"/>
        <w:tabs>
          <w:tab w:leader="none" w:pos="13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 DIVIDEND EQUIVALENTS. No SAR shall provide for Dividend Equivalents.</w:t>
      </w:r>
    </w:p>
    <w:p>
      <w:pPr>
        <w:spacing w:after="0" w:line="229" w:lineRule="exact"/>
        <w:rPr>
          <w:rFonts w:ascii="Arial" w:cs="Arial" w:eastAsia="Arial" w:hAnsi="Arial"/>
          <w:sz w:val="20"/>
          <w:szCs w:val="20"/>
          <w:color w:val="auto"/>
        </w:rPr>
      </w:pPr>
    </w:p>
    <w:p>
      <w:pPr>
        <w:ind w:left="660" w:right="280" w:firstLine="320"/>
        <w:spacing w:after="0" w:line="246" w:lineRule="auto"/>
        <w:tabs>
          <w:tab w:leader="none" w:pos="1362" w:val="left"/>
        </w:tabs>
        <w:numPr>
          <w:ilvl w:val="0"/>
          <w:numId w:val="72"/>
        </w:numPr>
        <w:rPr>
          <w:rFonts w:ascii="Arial" w:cs="Arial" w:eastAsia="Arial" w:hAnsi="Arial"/>
          <w:sz w:val="20"/>
          <w:szCs w:val="20"/>
          <w:color w:val="auto"/>
        </w:rPr>
      </w:pPr>
      <w:r>
        <w:rPr>
          <w:rFonts w:ascii="Arial" w:cs="Arial" w:eastAsia="Arial" w:hAnsi="Arial"/>
          <w:sz w:val="20"/>
          <w:szCs w:val="20"/>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582"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SHARES</w:t>
      </w:r>
    </w:p>
    <w:p>
      <w:pPr>
        <w:spacing w:after="0" w:line="213"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34" w:lineRule="exact"/>
        <w:rPr>
          <w:sz w:val="20"/>
          <w:szCs w:val="20"/>
          <w:color w:val="auto"/>
        </w:rPr>
      </w:pPr>
    </w:p>
    <w:p>
      <w:pPr>
        <w:ind w:right="20" w:firstLine="648"/>
        <w:spacing w:after="0" w:line="232" w:lineRule="exact"/>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i w:val="1"/>
          <w:iCs w:val="1"/>
          <w:color w:val="auto"/>
        </w:rPr>
        <w:t>RIGHT TO PAYMENT.</w:t>
      </w:r>
      <w:r>
        <w:rPr>
          <w:rFonts w:ascii="Arial" w:cs="Arial" w:eastAsia="Arial" w:hAnsi="Arial"/>
          <w:sz w:val="20"/>
          <w:szCs w:val="20"/>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20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OTHER TERMS.</w:t>
      </w:r>
      <w:r>
        <w:rPr>
          <w:rFonts w:ascii="Arial" w:cs="Arial" w:eastAsia="Arial" w:hAnsi="Arial"/>
          <w:sz w:val="20"/>
          <w:szCs w:val="20"/>
          <w:color w:val="auto"/>
        </w:rPr>
        <w:t xml:space="preserve"> Performance Shares may be payable in cash, Stock, or other property, and have such other terms and conditions as determined by the Committee and reflected in the Award Certificate.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AND RESTRICTED STOCK UNIT AWARDS</w:t>
      </w:r>
    </w:p>
    <w:p>
      <w:pPr>
        <w:spacing w:after="0" w:line="20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i w:val="1"/>
          <w:iCs w:val="1"/>
          <w:color w:val="auto"/>
        </w:rPr>
        <w:t>GRANT OF RESTRICTED STOCK AND RESTRICTED STOCK UNITS.</w:t>
      </w:r>
      <w:r>
        <w:rPr>
          <w:rFonts w:ascii="Arial" w:cs="Arial" w:eastAsia="Arial" w:hAnsi="Arial"/>
          <w:sz w:val="19"/>
          <w:szCs w:val="19"/>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576" w:right="259" w:bottom="1440" w:gutter="0" w:footer="0" w:header="0"/>
        </w:sectPr>
      </w:pPr>
    </w:p>
    <w:bookmarkStart w:id="64" w:name="page65"/>
    <w:bookmarkEnd w:id="64"/>
    <w:p>
      <w:pPr>
        <w:ind w:right="280" w:firstLine="648"/>
        <w:spacing w:after="0" w:line="27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6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9"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i w:val="1"/>
          <w:iCs w:val="1"/>
          <w:color w:val="auto"/>
        </w:rPr>
        <w:t>DELIVERY OF RESTRICTED STOCK.</w:t>
      </w:r>
      <w:r>
        <w:rPr>
          <w:rFonts w:ascii="Arial" w:cs="Arial" w:eastAsia="Arial" w:hAnsi="Arial"/>
          <w:sz w:val="19"/>
          <w:szCs w:val="19"/>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1"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DIVIDENDS ON RESTRICTED STOCK</w:t>
      </w:r>
      <w:r>
        <w:rPr>
          <w:rFonts w:ascii="Arial" w:cs="Arial" w:eastAsia="Arial" w:hAnsi="Arial"/>
          <w:sz w:val="16"/>
          <w:szCs w:val="16"/>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stockholders,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582"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DEFERRED STOCK UNITS</w:t>
      </w:r>
    </w:p>
    <w:p>
      <w:pPr>
        <w:spacing w:after="0" w:line="213"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 EQUIVALENTS</w:t>
      </w:r>
    </w:p>
    <w:p>
      <w:pPr>
        <w:spacing w:after="0" w:line="213"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 day of the 3rd month following the later of (i) the calendar year in which the corresponding dividends were paid to stockholders,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ind w:right="-19"/>
        <w:spacing w:after="0" w:line="230" w:lineRule="exact"/>
        <w:rPr>
          <w:sz w:val="20"/>
          <w:szCs w:val="20"/>
          <w:color w:val="auto"/>
        </w:rPr>
      </w:pPr>
      <w:r>
        <w:rPr>
          <w:rFonts w:ascii="Arial" w:cs="Arial" w:eastAsia="Arial" w:hAnsi="Arial"/>
          <w:sz w:val="20"/>
          <w:szCs w:val="20"/>
          <w:b w:val="1"/>
          <w:bCs w:val="1"/>
          <w:color w:val="auto"/>
        </w:rPr>
        <w:t>STOCK OR OTHER STOCK</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BASED AWARDS</w:t>
      </w:r>
    </w:p>
    <w:p>
      <w:pPr>
        <w:spacing w:after="0" w:line="213"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PROVISIONS APPLICABLE TO AWARDS</w:t>
      </w:r>
    </w:p>
    <w:p>
      <w:pPr>
        <w:spacing w:after="0" w:line="213" w:lineRule="exact"/>
        <w:rPr>
          <w:sz w:val="20"/>
          <w:szCs w:val="20"/>
          <w:color w:val="auto"/>
        </w:rPr>
      </w:pPr>
    </w:p>
    <w:p>
      <w:pPr>
        <w:ind w:right="60" w:firstLine="648"/>
        <w:spacing w:after="0" w:line="237" w:lineRule="exact"/>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576" w:right="259" w:bottom="1440" w:gutter="0" w:footer="0" w:header="0"/>
        </w:sectPr>
      </w:pPr>
    </w:p>
    <w:bookmarkStart w:id="66" w:name="page67"/>
    <w:bookmarkEnd w:id="66"/>
    <w:p>
      <w:pPr>
        <w:jc w:val="both"/>
        <w:ind w:right="120" w:firstLine="648"/>
        <w:spacing w:after="0" w:line="25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TERM OF AWARD.</w:t>
      </w:r>
      <w:r>
        <w:rPr>
          <w:rFonts w:ascii="Arial" w:cs="Arial" w:eastAsia="Arial" w:hAnsi="Arial"/>
          <w:sz w:val="20"/>
          <w:szCs w:val="20"/>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i w:val="1"/>
          <w:iCs w:val="1"/>
          <w:color w:val="auto"/>
        </w:rPr>
        <w:t>FORM OF PAYMENT FOR AWARDS.</w:t>
      </w:r>
      <w:r>
        <w:rPr>
          <w:rFonts w:ascii="Arial" w:cs="Arial" w:eastAsia="Arial" w:hAnsi="Arial"/>
          <w:sz w:val="19"/>
          <w:szCs w:val="19"/>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5" w:lineRule="exact"/>
        <w:rPr>
          <w:sz w:val="20"/>
          <w:szCs w:val="20"/>
          <w:color w:val="auto"/>
        </w:rPr>
      </w:pPr>
    </w:p>
    <w:p>
      <w:pPr>
        <w:ind w:right="20" w:firstLine="648"/>
        <w:spacing w:after="0" w:line="31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5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75" w:lineRule="exact"/>
        <w:rPr>
          <w:sz w:val="20"/>
          <w:szCs w:val="20"/>
          <w:color w:val="auto"/>
        </w:rPr>
      </w:pPr>
    </w:p>
    <w:p>
      <w:pPr>
        <w:ind w:right="40" w:firstLine="648"/>
        <w:spacing w:after="0" w:line="232" w:lineRule="exact"/>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w:t>
      </w:r>
      <w:r>
        <w:rPr>
          <w:rFonts w:ascii="MS PGothic" w:cs="MS PGothic" w:eastAsia="MS PGothic" w:hAnsi="MS PGothic"/>
          <w:sz w:val="16"/>
          <w:szCs w:val="16"/>
          <w:color w:val="auto"/>
        </w:rPr>
        <w:t>‑</w:t>
      </w:r>
      <w:r>
        <w:rPr>
          <w:rFonts w:ascii="Arial" w:cs="Arial" w:eastAsia="Arial" w:hAnsi="Arial"/>
          <w:sz w:val="16"/>
          <w:szCs w:val="16"/>
          <w:color w:val="auto"/>
        </w:rPr>
        <w:t>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582" w:right="239" w:bottom="1440" w:gutter="0" w:footer="0" w:header="0"/>
        </w:sectPr>
      </w:pPr>
    </w:p>
    <w:bookmarkStart w:id="67" w:name="page68"/>
    <w:bookmarkEnd w:id="67"/>
    <w:p>
      <w:pPr>
        <w:ind w:firstLine="648"/>
        <w:spacing w:after="0" w:line="232" w:lineRule="exact"/>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w:t>
      </w:r>
      <w:r>
        <w:rPr>
          <w:rFonts w:ascii="MS PGothic" w:cs="MS PGothic" w:eastAsia="MS PGothic" w:hAnsi="MS PGothic"/>
          <w:sz w:val="18"/>
          <w:szCs w:val="18"/>
          <w:color w:val="auto"/>
        </w:rPr>
        <w:t>‑</w:t>
      </w:r>
      <w:r>
        <w:rPr>
          <w:rFonts w:ascii="Arial" w:cs="Arial" w:eastAsia="Arial" w:hAnsi="Arial"/>
          <w:sz w:val="18"/>
          <w:szCs w:val="18"/>
          <w:color w:val="auto"/>
        </w:rPr>
        <w:t>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201" w:lineRule="exact"/>
        <w:rPr>
          <w:sz w:val="20"/>
          <w:szCs w:val="20"/>
          <w:color w:val="auto"/>
        </w:rPr>
      </w:pPr>
    </w:p>
    <w:p>
      <w:pPr>
        <w:ind w:firstLine="648"/>
        <w:spacing w:after="0" w:line="232" w:lineRule="exact"/>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xml:space="preserve"> Regardless of whether an event has occurred as described in Section 14.7 or 14.8 above, and subject to Section 5.5 as to Full-Value Awards and Section 14.11 as to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w:t>
      </w:r>
      <w:r>
        <w:rPr>
          <w:rFonts w:ascii="MS PGothic" w:cs="MS PGothic" w:eastAsia="MS PGothic" w:hAnsi="MS PGothic"/>
          <w:sz w:val="18"/>
          <w:szCs w:val="18"/>
          <w:color w:val="auto"/>
        </w:rPr>
        <w:t>‑</w:t>
      </w:r>
      <w:r>
        <w:rPr>
          <w:rFonts w:ascii="Arial" w:cs="Arial" w:eastAsia="Arial" w:hAnsi="Arial"/>
          <w:sz w:val="18"/>
          <w:szCs w:val="18"/>
          <w:color w:val="auto"/>
        </w:rPr>
        <w:t>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213" w:lineRule="exact"/>
        <w:rPr>
          <w:sz w:val="20"/>
          <w:szCs w:val="20"/>
          <w:color w:val="auto"/>
        </w:rPr>
      </w:pPr>
    </w:p>
    <w:p>
      <w:pPr>
        <w:ind w:right="160" w:firstLine="648"/>
        <w:spacing w:after="0" w:line="256"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i w:val="1"/>
          <w:iCs w:val="1"/>
          <w:color w:val="auto"/>
        </w:rPr>
        <w:t>EFFECT OF ACCELERATION.</w:t>
      </w:r>
      <w:r>
        <w:rPr>
          <w:rFonts w:ascii="Arial" w:cs="Arial" w:eastAsia="Arial" w:hAnsi="Arial"/>
          <w:sz w:val="19"/>
          <w:szCs w:val="19"/>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98" w:lineRule="exact"/>
        <w:rPr>
          <w:sz w:val="20"/>
          <w:szCs w:val="20"/>
          <w:color w:val="auto"/>
        </w:rPr>
      </w:pPr>
    </w:p>
    <w:p>
      <w:pPr>
        <w:ind w:left="660"/>
        <w:spacing w:after="0" w:line="230" w:lineRule="exact"/>
        <w:tabs>
          <w:tab w:leader="none" w:pos="130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18"/>
          <w:szCs w:val="18"/>
          <w:i w:val="1"/>
          <w:iCs w:val="1"/>
          <w:color w:val="auto"/>
        </w:rPr>
        <w:t>QUALIFIED PERFORMANCE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AWARDS.</w:t>
      </w:r>
    </w:p>
    <w:p>
      <w:pPr>
        <w:spacing w:after="0" w:line="216" w:lineRule="exact"/>
        <w:rPr>
          <w:sz w:val="20"/>
          <w:szCs w:val="20"/>
          <w:color w:val="auto"/>
        </w:rPr>
      </w:pPr>
    </w:p>
    <w:p>
      <w:pPr>
        <w:ind w:left="660" w:right="200" w:firstLine="320"/>
        <w:spacing w:after="0" w:line="250" w:lineRule="auto"/>
        <w:tabs>
          <w:tab w:leader="none" w:pos="1384"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6" w:lineRule="exact"/>
        <w:rPr>
          <w:rFonts w:ascii="Arial" w:cs="Arial" w:eastAsia="Arial" w:hAnsi="Arial"/>
          <w:sz w:val="20"/>
          <w:szCs w:val="20"/>
          <w:color w:val="auto"/>
        </w:rPr>
      </w:pPr>
    </w:p>
    <w:p>
      <w:pPr>
        <w:ind w:left="660" w:firstLine="320"/>
        <w:spacing w:after="0" w:line="233" w:lineRule="exact"/>
        <w:tabs>
          <w:tab w:leader="none" w:pos="13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582" w:right="259" w:bottom="1440" w:gutter="0" w:footer="0" w:header="0"/>
        </w:sectPr>
      </w:pPr>
    </w:p>
    <w:bookmarkStart w:id="68" w:name="page69"/>
    <w:bookmarkEnd w:id="68"/>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Gross and/or net revenue (including whether in the aggregate or attributable to specific products)</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Cost of Goods Sold and Gross Margin</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Costs and expenses, including Research &amp; Development and Selling, General &amp; Administrative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Income (gross, operating, net, etc.)</w:t>
      </w:r>
    </w:p>
    <w:p>
      <w:pPr>
        <w:spacing w:after="0" w:line="222"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19"/>
          <w:szCs w:val="19"/>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1" w:lineRule="exact"/>
        <w:rPr>
          <w:rFonts w:ascii="Arial" w:cs="Arial" w:eastAsia="Arial" w:hAnsi="Arial"/>
          <w:sz w:val="19"/>
          <w:szCs w:val="19"/>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Cash flows and share price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Return on assets, investment, capital or equity</w:t>
      </w:r>
    </w:p>
    <w:p>
      <w:pPr>
        <w:spacing w:after="0" w:line="222" w:lineRule="exact"/>
        <w:rPr>
          <w:rFonts w:ascii="Arial" w:cs="Arial" w:eastAsia="Arial" w:hAnsi="Arial"/>
          <w:sz w:val="22"/>
          <w:szCs w:val="22"/>
          <w:color w:val="auto"/>
        </w:rPr>
      </w:pPr>
    </w:p>
    <w:p>
      <w:pPr>
        <w:ind w:left="560" w:right="680" w:hanging="267"/>
        <w:spacing w:after="0" w:line="265" w:lineRule="auto"/>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Manufacturing efficiency (including yield enhancement and cycle time reductions), quality improvements and customer satisfaction</w:t>
      </w:r>
    </w:p>
    <w:p>
      <w:pPr>
        <w:spacing w:after="0" w:line="196" w:lineRule="exact"/>
        <w:rPr>
          <w:rFonts w:ascii="Arial" w:cs="Arial" w:eastAsia="Arial" w:hAnsi="Arial"/>
          <w:sz w:val="22"/>
          <w:szCs w:val="22"/>
          <w:color w:val="auto"/>
        </w:rPr>
      </w:pPr>
    </w:p>
    <w:p>
      <w:pPr>
        <w:ind w:left="560" w:right="240" w:hanging="267"/>
        <w:spacing w:after="0" w:line="265" w:lineRule="auto"/>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Product life cycle management (including product and technology design, development, transfer, manufacturing introduction, and sales price optimization and management)</w:t>
      </w:r>
    </w:p>
    <w:p>
      <w:pPr>
        <w:spacing w:after="0" w:line="193"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Economic profit or loss</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Market share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20"/>
          <w:szCs w:val="20"/>
          <w:color w:val="auto"/>
        </w:rPr>
        <w:t>Employee retention, compensation, training and development, including succession planning</w:t>
      </w:r>
    </w:p>
    <w:p>
      <w:pPr>
        <w:spacing w:after="0" w:line="222" w:lineRule="exact"/>
        <w:rPr>
          <w:rFonts w:ascii="Arial" w:cs="Arial" w:eastAsia="Arial" w:hAnsi="Arial"/>
          <w:sz w:val="22"/>
          <w:szCs w:val="22"/>
          <w:color w:val="auto"/>
        </w:rPr>
      </w:pPr>
    </w:p>
    <w:p>
      <w:pPr>
        <w:ind w:left="560" w:hanging="267"/>
        <w:spacing w:after="0" w:line="334" w:lineRule="auto"/>
        <w:tabs>
          <w:tab w:leader="none" w:pos="560" w:val="left"/>
        </w:tabs>
        <w:numPr>
          <w:ilvl w:val="0"/>
          <w:numId w:val="74"/>
        </w:numPr>
        <w:rPr>
          <w:rFonts w:ascii="Arial" w:cs="Arial" w:eastAsia="Arial" w:hAnsi="Arial"/>
          <w:sz w:val="19"/>
          <w:szCs w:val="19"/>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24" w:lineRule="exact"/>
        <w:rPr>
          <w:sz w:val="20"/>
          <w:szCs w:val="20"/>
          <w:color w:val="auto"/>
        </w:rPr>
      </w:pPr>
    </w:p>
    <w:p>
      <w:pPr>
        <w:ind w:right="40" w:firstLine="648"/>
        <w:spacing w:after="0" w:line="233" w:lineRule="exact"/>
        <w:rPr>
          <w:sz w:val="20"/>
          <w:szCs w:val="20"/>
          <w:color w:val="auto"/>
        </w:rPr>
      </w:pPr>
      <w:r>
        <w:rPr>
          <w:rFonts w:ascii="Arial" w:cs="Arial" w:eastAsia="Arial" w:hAnsi="Arial"/>
          <w:sz w:val="19"/>
          <w:szCs w:val="19"/>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w:t>
      </w:r>
      <w:r>
        <w:rPr>
          <w:rFonts w:ascii="MS PGothic" w:cs="MS PGothic" w:eastAsia="MS PGothic" w:hAnsi="MS PGothic"/>
          <w:sz w:val="19"/>
          <w:szCs w:val="19"/>
          <w:color w:val="auto"/>
        </w:rPr>
        <w:t>‑</w:t>
      </w:r>
      <w:r>
        <w:rPr>
          <w:rFonts w:ascii="Arial" w:cs="Arial" w:eastAsia="Arial" w:hAnsi="Arial"/>
          <w:sz w:val="19"/>
          <w:szCs w:val="19"/>
          <w:color w:val="auto"/>
        </w:rPr>
        <w:t>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740"/>
          </w:cols>
          <w:pgMar w:left="900" w:top="593" w:right="259" w:bottom="1440" w:gutter="0" w:footer="0" w:header="0"/>
        </w:sectPr>
      </w:pPr>
    </w:p>
    <w:bookmarkStart w:id="69" w:name="page70"/>
    <w:bookmarkEnd w:id="69"/>
    <w:p>
      <w:pPr>
        <w:ind w:left="-320" w:right="120" w:firstLine="320"/>
        <w:spacing w:after="0" w:line="236" w:lineRule="exact"/>
        <w:tabs>
          <w:tab w:leader="none" w:pos="403"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376" w:lineRule="exact"/>
        <w:rPr>
          <w:rFonts w:ascii="Arial" w:cs="Arial" w:eastAsia="Arial" w:hAnsi="Arial"/>
          <w:sz w:val="16"/>
          <w:szCs w:val="16"/>
          <w:color w:val="auto"/>
        </w:rPr>
      </w:pPr>
    </w:p>
    <w:p>
      <w:pPr>
        <w:ind w:left="-320" w:firstLine="320"/>
        <w:spacing w:after="0" w:line="232" w:lineRule="exact"/>
        <w:tabs>
          <w:tab w:leader="none" w:pos="4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w:t>
      </w:r>
      <w:r>
        <w:rPr>
          <w:rFonts w:ascii="MS PGothic" w:cs="MS PGothic" w:eastAsia="MS PGothic" w:hAnsi="MS PGothic"/>
          <w:sz w:val="18"/>
          <w:szCs w:val="18"/>
          <w:color w:val="auto"/>
        </w:rPr>
        <w:t>‑</w:t>
      </w:r>
      <w:r>
        <w:rPr>
          <w:rFonts w:ascii="Arial" w:cs="Arial" w:eastAsia="Arial" w:hAnsi="Arial"/>
          <w:sz w:val="18"/>
          <w:szCs w:val="18"/>
          <w:color w:val="auto"/>
        </w:rPr>
        <w:t>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accounting principles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02" w:lineRule="exact"/>
        <w:rPr>
          <w:rFonts w:ascii="Arial" w:cs="Arial" w:eastAsia="Arial" w:hAnsi="Arial"/>
          <w:sz w:val="18"/>
          <w:szCs w:val="18"/>
          <w:color w:val="auto"/>
        </w:rPr>
      </w:pPr>
    </w:p>
    <w:p>
      <w:pPr>
        <w:ind w:left="-320" w:firstLine="320"/>
        <w:spacing w:after="0" w:line="232" w:lineRule="exact"/>
        <w:tabs>
          <w:tab w:leader="none" w:pos="4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under the Plan, in any manner to waive the achievement of the applicable performance goal based on Qualified Business Criteria or to increase the amount payable pursuant thereto or the value thereof, or otherwise in a manner that would cause the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to cease to qualify for the Section 162(m) Exemption.</w:t>
      </w:r>
    </w:p>
    <w:p>
      <w:pPr>
        <w:spacing w:after="0" w:line="197" w:lineRule="exact"/>
        <w:rPr>
          <w:rFonts w:ascii="Arial" w:cs="Arial" w:eastAsia="Arial" w:hAnsi="Arial"/>
          <w:sz w:val="18"/>
          <w:szCs w:val="18"/>
          <w:color w:val="auto"/>
        </w:rPr>
      </w:pPr>
    </w:p>
    <w:p>
      <w:pPr>
        <w:ind w:left="-320" w:firstLine="320"/>
        <w:spacing w:after="0" w:line="240" w:lineRule="exact"/>
        <w:tabs>
          <w:tab w:leader="none" w:pos="382" w:val="left"/>
        </w:tabs>
        <w:numPr>
          <w:ilvl w:val="0"/>
          <w:numId w:val="75"/>
        </w:numPr>
        <w:rPr>
          <w:rFonts w:ascii="Arial" w:cs="Arial" w:eastAsia="Arial" w:hAnsi="Arial"/>
          <w:sz w:val="20"/>
          <w:szCs w:val="20"/>
          <w:color w:val="auto"/>
        </w:rPr>
      </w:pPr>
      <w:r>
        <w:rPr>
          <w:rFonts w:ascii="Arial" w:cs="Arial" w:eastAsia="Arial" w:hAnsi="Arial"/>
          <w:sz w:val="20"/>
          <w:szCs w:val="20"/>
          <w:color w:val="auto"/>
        </w:rPr>
        <w:t>Section 5.4 sets forth the maximum number of Shares that may be granted in any one-year period to a Participant in designated forms of stock</w:t>
      </w:r>
      <w:r>
        <w:rPr>
          <w:rFonts w:ascii="MS PGothic" w:cs="MS PGothic" w:eastAsia="MS PGothic" w:hAnsi="MS PGothic"/>
          <w:sz w:val="20"/>
          <w:szCs w:val="20"/>
          <w:color w:val="auto"/>
        </w:rPr>
        <w:t>‑</w:t>
      </w:r>
      <w:r>
        <w:rPr>
          <w:rFonts w:ascii="Arial" w:cs="Arial" w:eastAsia="Arial" w:hAnsi="Arial"/>
          <w:sz w:val="20"/>
          <w:szCs w:val="20"/>
          <w:color w:val="auto"/>
        </w:rPr>
        <w:t>based Awards.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440"/>
          </w:cols>
          <w:pgMar w:left="1220" w:top="582" w:right="239" w:bottom="1440" w:gutter="0" w:footer="0" w:header="0"/>
        </w:sectPr>
      </w:pPr>
    </w:p>
    <w:bookmarkStart w:id="70" w:name="page71"/>
    <w:bookmarkEnd w:id="70"/>
    <w:p>
      <w:pPr>
        <w:ind w:left="660" w:firstLine="320"/>
        <w:spacing w:after="0" w:line="232" w:lineRule="exact"/>
        <w:tabs>
          <w:tab w:leader="none" w:pos="13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 respect to a Participant who is an officer of the Company, 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2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6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FORFEITURE EVENTS.</w:t>
      </w:r>
      <w:r>
        <w:rPr>
          <w:rFonts w:ascii="Arial" w:cs="Arial" w:eastAsia="Arial" w:hAnsi="Arial"/>
          <w:sz w:val="18"/>
          <w:szCs w:val="18"/>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5" w:lineRule="exact"/>
        <w:rPr>
          <w:sz w:val="20"/>
          <w:szCs w:val="20"/>
          <w:color w:val="auto"/>
        </w:rPr>
      </w:pPr>
    </w:p>
    <w:p>
      <w:pPr>
        <w:ind w:right="140" w:firstLine="648"/>
        <w:spacing w:after="0" w:line="233" w:lineRule="exact"/>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i w:val="1"/>
          <w:iCs w:val="1"/>
          <w:color w:val="auto"/>
        </w:rPr>
        <w:t>SUBSTITUTE AWARDS.</w:t>
      </w:r>
      <w:r>
        <w:rPr>
          <w:rFonts w:ascii="Arial" w:cs="Arial" w:eastAsia="Arial" w:hAnsi="Arial"/>
          <w:sz w:val="20"/>
          <w:szCs w:val="20"/>
          <w:color w:val="auto"/>
        </w:rPr>
        <w:t xml:space="preserve"> The Committee may grant Awards under the Plan in substitution for stock and stock</w:t>
      </w:r>
      <w:r>
        <w:rPr>
          <w:rFonts w:ascii="MS PGothic" w:cs="MS PGothic" w:eastAsia="MS PGothic" w:hAnsi="MS PGothic"/>
          <w:sz w:val="20"/>
          <w:szCs w:val="20"/>
          <w:color w:val="auto"/>
        </w:rPr>
        <w:t>‑</w:t>
      </w:r>
      <w:r>
        <w:rPr>
          <w:rFonts w:ascii="Arial" w:cs="Arial" w:eastAsia="Arial" w:hAnsi="Arial"/>
          <w:sz w:val="20"/>
          <w:szCs w:val="20"/>
          <w:color w:val="auto"/>
        </w:rPr>
        <w:t>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582"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CHANGES IN CAPITAL STRUCTURE</w:t>
      </w:r>
    </w:p>
    <w:p>
      <w:pPr>
        <w:spacing w:after="0" w:line="200"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MANDATORY ADJUSTMENTS.</w:t>
      </w:r>
      <w:r>
        <w:rPr>
          <w:rFonts w:ascii="Arial" w:cs="Arial" w:eastAsia="Arial" w:hAnsi="Arial"/>
          <w:sz w:val="18"/>
          <w:szCs w:val="18"/>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w:t>
      </w:r>
    </w:p>
    <w:p>
      <w:pPr>
        <w:spacing w:after="0" w:line="2" w:lineRule="exact"/>
        <w:rPr>
          <w:sz w:val="20"/>
          <w:szCs w:val="20"/>
          <w:color w:val="auto"/>
        </w:rPr>
      </w:pPr>
    </w:p>
    <w:p>
      <w:pPr>
        <w:ind w:right="240" w:firstLine="8"/>
        <w:spacing w:after="0" w:line="231" w:lineRule="exact"/>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would be treated as the grant of a new stock right or change in the form of payment for purposes of Code Section 409A. Without limiting the foregoing, in the event of a subdivision of the outstanding Stock (stock</w:t>
      </w:r>
      <w:r>
        <w:rPr>
          <w:rFonts w:ascii="MS PGothic" w:cs="MS PGothic" w:eastAsia="MS PGothic" w:hAnsi="MS PGothic"/>
          <w:sz w:val="18"/>
          <w:szCs w:val="18"/>
          <w:color w:val="auto"/>
        </w:rPr>
        <w:t>‑</w:t>
      </w:r>
      <w:r>
        <w:rPr>
          <w:rFonts w:ascii="Arial" w:cs="Arial" w:eastAsia="Arial" w:hAnsi="Arial"/>
          <w:sz w:val="18"/>
          <w:szCs w:val="18"/>
          <w:color w:val="auto"/>
        </w:rPr>
        <w:t>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210"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576"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00"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7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i w:val="1"/>
          <w:iCs w:val="1"/>
          <w:color w:val="auto"/>
        </w:rPr>
        <w:t>AWARDS PREVIOUSLY GRANTED.</w:t>
      </w:r>
      <w:r>
        <w:rPr>
          <w:rFonts w:ascii="Arial" w:cs="Arial" w:eastAsia="Arial" w:hAnsi="Arial"/>
          <w:sz w:val="20"/>
          <w:szCs w:val="20"/>
          <w:color w:val="auto"/>
        </w:rPr>
        <w:t xml:space="preserve"> At any time and from time to time, the Committee may amend, modify or terminate any outstanding Award without approval of the Participant; provided, however:</w:t>
      </w:r>
    </w:p>
    <w:p>
      <w:pPr>
        <w:spacing w:after="0" w:line="177" w:lineRule="exact"/>
        <w:rPr>
          <w:sz w:val="20"/>
          <w:szCs w:val="20"/>
          <w:color w:val="auto"/>
        </w:rPr>
      </w:pPr>
    </w:p>
    <w:p>
      <w:pPr>
        <w:ind w:left="660" w:right="80" w:firstLine="320"/>
        <w:spacing w:after="0" w:line="244" w:lineRule="auto"/>
        <w:tabs>
          <w:tab w:leader="none" w:pos="1384" w:val="left"/>
        </w:tabs>
        <w:numPr>
          <w:ilvl w:val="0"/>
          <w:numId w:val="78"/>
        </w:numPr>
        <w:rPr>
          <w:rFonts w:ascii="Arial" w:cs="Arial" w:eastAsia="Arial" w:hAnsi="Arial"/>
          <w:sz w:val="20"/>
          <w:szCs w:val="20"/>
          <w:color w:val="auto"/>
        </w:rPr>
      </w:pPr>
      <w:r>
        <w:rPr>
          <w:rFonts w:ascii="Arial" w:cs="Arial" w:eastAsia="Arial" w:hAnsi="Arial"/>
          <w:sz w:val="20"/>
          <w:szCs w:val="20"/>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94" w:lineRule="exact"/>
        <w:rPr>
          <w:rFonts w:ascii="Arial" w:cs="Arial" w:eastAsia="Arial" w:hAnsi="Arial"/>
          <w:sz w:val="20"/>
          <w:szCs w:val="20"/>
          <w:color w:val="auto"/>
        </w:rPr>
      </w:pPr>
    </w:p>
    <w:p>
      <w:pPr>
        <w:ind w:left="660" w:right="960" w:firstLine="320"/>
        <w:spacing w:after="0" w:line="260" w:lineRule="auto"/>
        <w:tabs>
          <w:tab w:leader="none" w:pos="1395"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original term of an Option or Stock Appreciation Right may not be extended without the prior approval of the stockholders of the Company;</w:t>
      </w:r>
    </w:p>
    <w:p>
      <w:pPr>
        <w:spacing w:after="0" w:line="176" w:lineRule="exact"/>
        <w:rPr>
          <w:rFonts w:ascii="Arial" w:cs="Arial" w:eastAsia="Arial" w:hAnsi="Arial"/>
          <w:sz w:val="20"/>
          <w:szCs w:val="20"/>
          <w:color w:val="auto"/>
        </w:rPr>
      </w:pPr>
    </w:p>
    <w:p>
      <w:pPr>
        <w:ind w:left="660" w:right="100" w:firstLine="320"/>
        <w:spacing w:after="0" w:line="243" w:lineRule="auto"/>
        <w:tabs>
          <w:tab w:leader="none" w:pos="1384" w:val="left"/>
        </w:tabs>
        <w:numPr>
          <w:ilvl w:val="0"/>
          <w:numId w:val="78"/>
        </w:numPr>
        <w:rPr>
          <w:rFonts w:ascii="Arial" w:cs="Arial" w:eastAsia="Arial" w:hAnsi="Arial"/>
          <w:sz w:val="20"/>
          <w:szCs w:val="20"/>
          <w:color w:val="auto"/>
        </w:rPr>
      </w:pPr>
      <w:r>
        <w:rPr>
          <w:rFonts w:ascii="Arial" w:cs="Arial" w:eastAsia="Arial" w:hAnsi="Arial"/>
          <w:sz w:val="20"/>
          <w:szCs w:val="20"/>
          <w:color w:val="auto"/>
        </w:rPr>
        <w:t>Except as otherwise provided in Article 15, without the prior approval of the stockholders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96" w:lineRule="exact"/>
        <w:rPr>
          <w:rFonts w:ascii="Arial" w:cs="Arial" w:eastAsia="Arial" w:hAnsi="Arial"/>
          <w:sz w:val="20"/>
          <w:szCs w:val="20"/>
          <w:color w:val="auto"/>
        </w:rPr>
      </w:pPr>
    </w:p>
    <w:p>
      <w:pPr>
        <w:ind w:left="660" w:firstLine="320"/>
        <w:spacing w:after="0" w:line="259" w:lineRule="auto"/>
        <w:tabs>
          <w:tab w:leader="none" w:pos="1395"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576" w:right="259" w:bottom="1440" w:gutter="0" w:footer="0" w:header="0"/>
        </w:sectPr>
      </w:pPr>
    </w:p>
    <w:bookmarkStart w:id="73" w:name="page74"/>
    <w:bookmarkEnd w:id="73"/>
    <w:p>
      <w:pPr>
        <w:ind w:right="100" w:firstLine="648"/>
        <w:spacing w:after="0" w:line="243"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i w:val="1"/>
          <w:iCs w:val="1"/>
          <w:color w:val="auto"/>
        </w:rPr>
        <w:t>COMPLIANCE AMENDMENTS.</w:t>
      </w:r>
      <w:r>
        <w:rPr>
          <w:rFonts w:ascii="Arial" w:cs="Arial" w:eastAsia="Arial" w:hAnsi="Arial"/>
          <w:sz w:val="20"/>
          <w:szCs w:val="20"/>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PROVISIONS</w:t>
      </w:r>
    </w:p>
    <w:p>
      <w:pPr>
        <w:spacing w:after="0" w:line="20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i w:val="1"/>
          <w:iCs w:val="1"/>
          <w:color w:val="auto"/>
        </w:rPr>
        <w:t>NO STOCKHOLDER RIGHTS.</w:t>
      </w:r>
      <w:r>
        <w:rPr>
          <w:rFonts w:ascii="Arial" w:cs="Arial" w:eastAsia="Arial" w:hAnsi="Arial"/>
          <w:sz w:val="20"/>
          <w:szCs w:val="20"/>
          <w:color w:val="auto"/>
        </w:rPr>
        <w:t xml:space="preserve"> No Award gives a Participant any of the rights of a stockholder of the Company unless and until Shares are in fact issued to such person in connection with such Award.</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i w:val="1"/>
          <w:iCs w:val="1"/>
          <w:color w:val="auto"/>
        </w:rPr>
        <w:t>SPECIAL PROVISIONS RELATED TO SECTION 409A OF THE CODE.</w:t>
      </w:r>
    </w:p>
    <w:p>
      <w:pPr>
        <w:spacing w:after="0" w:line="216" w:lineRule="exact"/>
        <w:rPr>
          <w:sz w:val="20"/>
          <w:szCs w:val="20"/>
          <w:color w:val="auto"/>
        </w:rPr>
      </w:pPr>
    </w:p>
    <w:p>
      <w:pPr>
        <w:ind w:left="660" w:firstLine="320"/>
        <w:spacing w:after="0" w:line="259" w:lineRule="auto"/>
        <w:tabs>
          <w:tab w:leader="none" w:pos="1384" w:val="left"/>
        </w:tabs>
        <w:numPr>
          <w:ilvl w:val="0"/>
          <w:numId w:val="79"/>
        </w:numPr>
        <w:rPr>
          <w:rFonts w:ascii="Arial" w:cs="Arial" w:eastAsia="Arial" w:hAnsi="Arial"/>
          <w:sz w:val="19"/>
          <w:szCs w:val="19"/>
          <w:color w:val="auto"/>
        </w:rPr>
      </w:pPr>
      <w:r>
        <w:rPr>
          <w:rFonts w:ascii="Arial" w:cs="Arial" w:eastAsia="Arial" w:hAnsi="Arial"/>
          <w:sz w:val="19"/>
          <w:szCs w:val="19"/>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92" w:lineRule="exact"/>
        <w:rPr>
          <w:rFonts w:ascii="Arial" w:cs="Arial" w:eastAsia="Arial" w:hAnsi="Arial"/>
          <w:sz w:val="19"/>
          <w:szCs w:val="19"/>
          <w:color w:val="auto"/>
        </w:rPr>
      </w:pPr>
    </w:p>
    <w:p>
      <w:pPr>
        <w:ind w:left="660" w:right="20" w:firstLine="320"/>
        <w:spacing w:after="0" w:line="255" w:lineRule="auto"/>
        <w:tabs>
          <w:tab w:leader="none" w:pos="1395"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to the extent that any amount or benefit that would constitute non-exempt "deferred compensation" for purposes of Section 409A of the Code ("</w:t>
      </w:r>
      <w:r>
        <w:rPr>
          <w:rFonts w:ascii="Arial" w:cs="Arial" w:eastAsia="Arial" w:hAnsi="Arial"/>
          <w:sz w:val="19"/>
          <w:szCs w:val="19"/>
          <w:u w:val="single" w:color="auto"/>
          <w:color w:val="auto"/>
        </w:rPr>
        <w:t>Non-Exempt Deferred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Arial" w:cs="Arial" w:eastAsia="Arial" w:hAnsi="Arial"/>
          <w:sz w:val="19"/>
          <w:szCs w:val="19"/>
          <w:i w:val="1"/>
          <w:iCs w:val="1"/>
          <w:color w:val="auto"/>
        </w:rPr>
        <w:t>vesting</w:t>
      </w:r>
      <w:r>
        <w:rPr>
          <w:rFonts w:ascii="Arial" w:cs="Arial" w:eastAsia="Arial" w:hAnsi="Arial"/>
          <w:sz w:val="19"/>
          <w:szCs w:val="19"/>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2" w:lineRule="exact"/>
        <w:rPr>
          <w:rFonts w:ascii="Arial" w:cs="Arial" w:eastAsia="Arial" w:hAnsi="Arial"/>
          <w:sz w:val="19"/>
          <w:szCs w:val="19"/>
          <w:color w:val="auto"/>
        </w:rPr>
      </w:pPr>
    </w:p>
    <w:p>
      <w:pPr>
        <w:ind w:left="660" w:firstLine="320"/>
        <w:spacing w:after="0" w:line="246" w:lineRule="auto"/>
        <w:tabs>
          <w:tab w:leader="none" w:pos="138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582" w:right="259" w:bottom="1440" w:gutter="0" w:footer="0" w:header="0"/>
        </w:sectPr>
      </w:pPr>
    </w:p>
    <w:bookmarkStart w:id="74" w:name="page75"/>
    <w:bookmarkEnd w:id="74"/>
    <w:p>
      <w:pPr>
        <w:ind w:left="660" w:right="200" w:firstLine="320"/>
        <w:spacing w:after="0" w:line="270" w:lineRule="auto"/>
        <w:tabs>
          <w:tab w:leader="none" w:pos="13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w:t>
      </w:r>
    </w:p>
    <w:p>
      <w:pPr>
        <w:spacing w:after="0" w:line="2" w:lineRule="exact"/>
        <w:rPr>
          <w:rFonts w:ascii="Arial" w:cs="Arial" w:eastAsia="Arial" w:hAnsi="Arial"/>
          <w:sz w:val="18"/>
          <w:szCs w:val="18"/>
          <w:color w:val="auto"/>
        </w:rPr>
      </w:pPr>
    </w:p>
    <w:p>
      <w:pPr>
        <w:ind w:left="940" w:hanging="284"/>
        <w:spacing w:after="0"/>
        <w:tabs>
          <w:tab w:leader="none" w:pos="9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(domestic relations order), (j)(4)(iii) (conflicts of interest), or (j)(4)(vi) (payment of employment taxes):</w:t>
      </w:r>
    </w:p>
    <w:p>
      <w:pPr>
        <w:spacing w:after="0" w:line="199" w:lineRule="exact"/>
        <w:rPr>
          <w:rFonts w:ascii="Arial" w:cs="Arial" w:eastAsia="Arial" w:hAnsi="Arial"/>
          <w:sz w:val="20"/>
          <w:szCs w:val="20"/>
          <w:color w:val="auto"/>
        </w:rPr>
      </w:pPr>
    </w:p>
    <w:p>
      <w:pPr>
        <w:ind w:left="980" w:firstLine="325"/>
        <w:spacing w:after="0" w:line="250" w:lineRule="auto"/>
        <w:tabs>
          <w:tab w:leader="none" w:pos="1671" w:val="left"/>
        </w:tabs>
        <w:numPr>
          <w:ilvl w:val="2"/>
          <w:numId w:val="81"/>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6" w:lineRule="exact"/>
        <w:rPr>
          <w:rFonts w:ascii="Arial" w:cs="Arial" w:eastAsia="Arial" w:hAnsi="Arial"/>
          <w:sz w:val="20"/>
          <w:szCs w:val="20"/>
          <w:color w:val="auto"/>
        </w:rPr>
      </w:pPr>
    </w:p>
    <w:p>
      <w:pPr>
        <w:ind w:left="980" w:right="180" w:firstLine="325"/>
        <w:spacing w:after="0" w:line="259" w:lineRule="auto"/>
        <w:tabs>
          <w:tab w:leader="none" w:pos="1726" w:val="left"/>
        </w:tabs>
        <w:numPr>
          <w:ilvl w:val="2"/>
          <w:numId w:val="81"/>
        </w:numPr>
        <w:rPr>
          <w:rFonts w:ascii="Arial" w:cs="Arial" w:eastAsia="Arial" w:hAnsi="Arial"/>
          <w:sz w:val="19"/>
          <w:szCs w:val="19"/>
          <w:color w:val="auto"/>
        </w:rPr>
      </w:pPr>
      <w:r>
        <w:rPr>
          <w:rFonts w:ascii="Arial" w:cs="Arial" w:eastAsia="Arial" w:hAnsi="Arial"/>
          <w:sz w:val="19"/>
          <w:szCs w:val="19"/>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9"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 xml:space="preserve">For purposes of this Plan, the term "Specified Employee" has the meaning given such term in Code Section 409A and the final regulations thereunder, </w:t>
      </w:r>
      <w:r>
        <w:rPr>
          <w:rFonts w:ascii="Arial" w:cs="Arial" w:eastAsia="Arial" w:hAnsi="Arial"/>
          <w:sz w:val="20"/>
          <w:szCs w:val="20"/>
          <w:i w:val="1"/>
          <w:iCs w:val="1"/>
          <w:color w:val="auto"/>
        </w:rPr>
        <w:t>provided, however</w:t>
      </w:r>
      <w:r>
        <w:rPr>
          <w:rFonts w:ascii="Arial" w:cs="Arial" w:eastAsia="Arial" w:hAnsi="Arial"/>
          <w:sz w:val="20"/>
          <w:szCs w:val="20"/>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5" w:lineRule="exact"/>
        <w:rPr>
          <w:sz w:val="20"/>
          <w:szCs w:val="20"/>
          <w:color w:val="auto"/>
        </w:rPr>
      </w:pPr>
    </w:p>
    <w:p>
      <w:pPr>
        <w:ind w:left="660" w:right="140" w:firstLine="320"/>
        <w:spacing w:after="0" w:line="246" w:lineRule="auto"/>
        <w:tabs>
          <w:tab w:leader="none" w:pos="1384"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91" w:lineRule="exact"/>
        <w:rPr>
          <w:rFonts w:ascii="Arial" w:cs="Arial" w:eastAsia="Arial" w:hAnsi="Arial"/>
          <w:sz w:val="20"/>
          <w:szCs w:val="20"/>
          <w:color w:val="auto"/>
        </w:rPr>
      </w:pPr>
    </w:p>
    <w:p>
      <w:pPr>
        <w:jc w:val="both"/>
        <w:ind w:left="660" w:firstLine="320"/>
        <w:spacing w:after="0" w:line="309" w:lineRule="auto"/>
        <w:tabs>
          <w:tab w:leader="none" w:pos="136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have the sole authority to make any accelerated distribution permissible under Treas. Reg. section 1.409A-3(j)(4) to Participants of deferred amounts, provided that such distribution(s) meets the requirements of Treas. Reg. section 1.409A-3(j)</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(4).</w:t>
      </w:r>
    </w:p>
    <w:p>
      <w:pPr>
        <w:spacing w:after="0" w:line="199" w:lineRule="exact"/>
        <w:rPr>
          <w:rFonts w:ascii="Arial" w:cs="Arial" w:eastAsia="Arial" w:hAnsi="Arial"/>
          <w:sz w:val="16"/>
          <w:szCs w:val="16"/>
          <w:color w:val="auto"/>
        </w:rPr>
      </w:pPr>
    </w:p>
    <w:p>
      <w:pPr>
        <w:ind w:left="660" w:right="80" w:firstLine="320"/>
        <w:spacing w:after="0" w:line="272" w:lineRule="auto"/>
        <w:tabs>
          <w:tab w:leader="none" w:pos="13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798" w:right="259" w:bottom="1440" w:gutter="0" w:footer="0" w:header="0"/>
        </w:sectPr>
      </w:pPr>
    </w:p>
    <w:bookmarkStart w:id="75" w:name="page76"/>
    <w:bookmarkEnd w:id="75"/>
    <w:p>
      <w:pPr>
        <w:ind w:right="140" w:firstLine="648"/>
        <w:spacing w:after="0" w:line="257"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i w:val="1"/>
          <w:iCs w:val="1"/>
          <w:color w:val="auto"/>
        </w:rPr>
        <w:t>WITHHOLDING.</w:t>
      </w:r>
      <w:r>
        <w:rPr>
          <w:rFonts w:ascii="Arial" w:cs="Arial" w:eastAsia="Arial" w:hAnsi="Arial"/>
          <w:sz w:val="19"/>
          <w:szCs w:val="19"/>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81"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i w:val="1"/>
          <w:iCs w:val="1"/>
          <w:color w:val="auto"/>
        </w:rPr>
        <w:t>NO RIGHT TO CONTINUED SERVICE.</w:t>
      </w:r>
      <w:r>
        <w:rPr>
          <w:rFonts w:ascii="Arial" w:cs="Arial" w:eastAsia="Arial" w:hAnsi="Arial"/>
          <w:sz w:val="19"/>
          <w:szCs w:val="19"/>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79" w:lineRule="exact"/>
        <w:rPr>
          <w:sz w:val="20"/>
          <w:szCs w:val="20"/>
          <w:color w:val="auto"/>
        </w:rPr>
      </w:pPr>
    </w:p>
    <w:p>
      <w:pPr>
        <w:jc w:val="both"/>
        <w:ind w:right="140" w:firstLine="648"/>
        <w:spacing w:after="0" w:line="246"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i w:val="1"/>
          <w:iCs w:val="1"/>
          <w:color w:val="auto"/>
        </w:rPr>
        <w:t>UNFUNDED STATUS OF AWARDS.</w:t>
      </w:r>
      <w:r>
        <w:rPr>
          <w:rFonts w:ascii="Arial" w:cs="Arial" w:eastAsia="Arial" w:hAnsi="Arial"/>
          <w:sz w:val="20"/>
          <w:szCs w:val="20"/>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i w:val="1"/>
          <w:iCs w:val="1"/>
          <w:color w:val="auto"/>
        </w:rPr>
        <w:t>RELATIONSHIP TO OTHER BENEFITS.</w:t>
      </w:r>
      <w:r>
        <w:rPr>
          <w:rFonts w:ascii="Arial" w:cs="Arial" w:eastAsia="Arial" w:hAnsi="Arial"/>
          <w:sz w:val="20"/>
          <w:szCs w:val="20"/>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2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i w:val="1"/>
          <w:iCs w:val="1"/>
          <w:color w:val="auto"/>
        </w:rPr>
        <w:t>TITLES AND HEADINGS.</w:t>
      </w:r>
      <w:r>
        <w:rPr>
          <w:rFonts w:ascii="Arial" w:cs="Arial" w:eastAsia="Arial" w:hAnsi="Arial"/>
          <w:sz w:val="20"/>
          <w:szCs w:val="20"/>
          <w:color w:val="auto"/>
        </w:rPr>
        <w:t xml:space="preserve"> The titles and headings of the Sections in the Plan are for convenience of reference only, and in the event of any conflict, the text of the Plan, rather than such titles or headings, shall control.</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i w:val="1"/>
          <w:iCs w:val="1"/>
          <w:color w:val="auto"/>
        </w:rPr>
        <w:t>GENDER AND NUMBER.</w:t>
      </w:r>
      <w:r>
        <w:rPr>
          <w:rFonts w:ascii="Arial" w:cs="Arial" w:eastAsia="Arial" w:hAnsi="Arial"/>
          <w:sz w:val="20"/>
          <w:szCs w:val="20"/>
          <w:color w:val="auto"/>
        </w:rPr>
        <w:t xml:space="preserve"> Except where otherwise indicated by the context, any masculine term used herein also shall include the feminine; the plural shall include the singular and the singular shall include the plural.</w:t>
      </w:r>
    </w:p>
    <w:p>
      <w:pPr>
        <w:spacing w:after="0" w:line="177" w:lineRule="exact"/>
        <w:rPr>
          <w:sz w:val="20"/>
          <w:szCs w:val="20"/>
          <w:color w:val="auto"/>
        </w:rPr>
      </w:pPr>
    </w:p>
    <w:p>
      <w:pPr>
        <w:ind w:right="340" w:firstLine="648"/>
        <w:spacing w:after="0" w:line="316"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582" w:right="259" w:bottom="1440" w:gutter="0" w:footer="0" w:header="0"/>
        </w:sectPr>
      </w:pPr>
    </w:p>
    <w:bookmarkStart w:id="76" w:name="page77"/>
    <w:bookmarkEnd w:id="76"/>
    <w:p>
      <w:pPr>
        <w:ind w:left="660"/>
        <w:spacing w:after="0"/>
        <w:tabs>
          <w:tab w:leader="none" w:pos="1320" w:val="left"/>
        </w:tabs>
        <w:rPr>
          <w:sz w:val="20"/>
          <w:szCs w:val="20"/>
          <w:color w:val="auto"/>
        </w:rPr>
      </w:pPr>
      <w:r>
        <w:rPr>
          <w:rFonts w:ascii="Arial" w:cs="Arial" w:eastAsia="Arial" w:hAnsi="Arial"/>
          <w:sz w:val="20"/>
          <w:szCs w:val="20"/>
          <w:color w:val="auto"/>
        </w:rPr>
        <w:t>17.12.</w:t>
      </w:r>
      <w:r>
        <w:rPr>
          <w:sz w:val="20"/>
          <w:szCs w:val="20"/>
          <w:color w:val="auto"/>
        </w:rPr>
        <w:tab/>
      </w:r>
      <w:r>
        <w:rPr>
          <w:rFonts w:ascii="Arial" w:cs="Arial" w:eastAsia="Arial" w:hAnsi="Arial"/>
          <w:sz w:val="18"/>
          <w:szCs w:val="18"/>
          <w:i w:val="1"/>
          <w:iCs w:val="1"/>
          <w:color w:val="auto"/>
        </w:rPr>
        <w:t>GOVERNMENT AND OTHER REGULATIONS.</w:t>
      </w:r>
    </w:p>
    <w:p>
      <w:pPr>
        <w:spacing w:after="0" w:line="216" w:lineRule="exact"/>
        <w:rPr>
          <w:sz w:val="20"/>
          <w:szCs w:val="20"/>
          <w:color w:val="auto"/>
        </w:rPr>
      </w:pPr>
    </w:p>
    <w:p>
      <w:pPr>
        <w:ind w:left="660" w:right="20" w:firstLine="320"/>
        <w:spacing w:after="0" w:line="278" w:lineRule="auto"/>
        <w:tabs>
          <w:tab w:leader="none" w:pos="13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65" w:lineRule="exact"/>
        <w:rPr>
          <w:rFonts w:ascii="Arial" w:cs="Arial" w:eastAsia="Arial" w:hAnsi="Arial"/>
          <w:sz w:val="18"/>
          <w:szCs w:val="18"/>
          <w:color w:val="auto"/>
        </w:rPr>
      </w:pPr>
    </w:p>
    <w:p>
      <w:pPr>
        <w:ind w:left="660" w:firstLine="320"/>
        <w:spacing w:after="0" w:line="271" w:lineRule="auto"/>
        <w:tabs>
          <w:tab w:leader="none" w:pos="13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1"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To the extent not governed by federal law, the Plan and all Award Certificates shall be construed in accordance with and governed by the laws of the State of Delaware.</w:t>
      </w:r>
    </w:p>
    <w:p>
      <w:pPr>
        <w:spacing w:after="0" w:line="17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i w:val="1"/>
          <w:iCs w:val="1"/>
          <w:color w:val="auto"/>
        </w:rPr>
        <w:t>ADDITIONAL PROVISIONS.</w:t>
      </w:r>
      <w:r>
        <w:rPr>
          <w:rFonts w:ascii="Arial" w:cs="Arial" w:eastAsia="Arial" w:hAnsi="Arial"/>
          <w:sz w:val="19"/>
          <w:szCs w:val="19"/>
          <w:color w:val="auto"/>
        </w:rPr>
        <w:t xml:space="preserve"> Each Award Certificate may contain such other terms and conditions as the Committee may determine; provided that such other terms and conditions are not inconsistent with the provisions of the Plan.</w:t>
      </w:r>
    </w:p>
    <w:p>
      <w:pPr>
        <w:spacing w:after="0" w:line="153" w:lineRule="exact"/>
        <w:rPr>
          <w:sz w:val="20"/>
          <w:szCs w:val="20"/>
          <w:color w:val="auto"/>
        </w:rPr>
      </w:pPr>
    </w:p>
    <w:p>
      <w:pPr>
        <w:ind w:right="180" w:firstLine="648"/>
        <w:spacing w:after="0" w:line="258" w:lineRule="auto"/>
        <w:rPr>
          <w:sz w:val="20"/>
          <w:szCs w:val="20"/>
          <w:color w:val="auto"/>
        </w:rPr>
      </w:pPr>
      <w:r>
        <w:rPr>
          <w:rFonts w:ascii="Arial" w:cs="Arial" w:eastAsia="Arial" w:hAnsi="Arial"/>
          <w:sz w:val="19"/>
          <w:szCs w:val="19"/>
          <w:color w:val="auto"/>
        </w:rPr>
        <w:t xml:space="preserve">17.15. </w:t>
      </w:r>
      <w:r>
        <w:rPr>
          <w:rFonts w:ascii="Arial" w:cs="Arial" w:eastAsia="Arial" w:hAnsi="Arial"/>
          <w:sz w:val="19"/>
          <w:szCs w:val="19"/>
          <w:i w:val="1"/>
          <w:iCs w:val="1"/>
          <w:color w:val="auto"/>
        </w:rPr>
        <w:t>NO LIMITATIONS ON RIGHTS OF COMPANY.</w:t>
      </w:r>
      <w:r>
        <w:rPr>
          <w:rFonts w:ascii="Arial" w:cs="Arial" w:eastAsia="Arial" w:hAnsi="Arial"/>
          <w:sz w:val="19"/>
          <w:szCs w:val="19"/>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582" w:right="259" w:bottom="1440" w:gutter="0" w:footer="0" w:header="0"/>
        </w:sectPr>
      </w:pPr>
    </w:p>
    <w:bookmarkStart w:id="77" w:name="page78"/>
    <w:bookmarkEnd w:id="77"/>
    <w:p>
      <w:pPr>
        <w:ind w:firstLine="648"/>
        <w:spacing w:after="0" w:line="255"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8" w:lineRule="exact"/>
        <w:rPr>
          <w:sz w:val="20"/>
          <w:szCs w:val="20"/>
          <w:color w:val="auto"/>
        </w:rPr>
      </w:pPr>
    </w:p>
    <w:p>
      <w:pPr>
        <w:jc w:val="both"/>
        <w:ind w:right="540" w:firstLine="648"/>
        <w:spacing w:after="0" w:line="246"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582" w:right="25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APPENDIX 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PURPOSE</w:t>
      </w:r>
    </w:p>
    <w:p>
      <w:pPr>
        <w:spacing w:after="0" w:line="200"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The purpose of the Micron Technology, Inc. Amended and Restated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right="280" w:firstLine="648"/>
        <w:spacing w:after="0" w:line="29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52" w:lineRule="exact"/>
        <w:rPr>
          <w:sz w:val="20"/>
          <w:szCs w:val="20"/>
          <w:color w:val="auto"/>
        </w:rPr>
      </w:pPr>
    </w:p>
    <w:p>
      <w:pPr>
        <w:ind w:left="660" w:right="60" w:firstLine="401"/>
        <w:spacing w:after="0" w:line="274" w:lineRule="auto"/>
        <w:tabs>
          <w:tab w:leader="none" w:pos="1465" w:val="left"/>
        </w:tabs>
        <w:numPr>
          <w:ilvl w:val="0"/>
          <w:numId w:val="8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Affiliate" means (i) any Subsidiary or Parent, or (ii) an entity that directly or through one or more intermediaries controls, is</w:t>
      </w:r>
      <w:r>
        <w:rPr>
          <w:rFonts w:ascii="Arial" w:cs="Arial" w:eastAsia="Arial" w:hAnsi="Arial"/>
          <w:sz w:val="18"/>
          <w:szCs w:val="18"/>
          <w:color w:val="auto"/>
        </w:rPr>
        <w:t xml:space="preserve"> </w:t>
      </w:r>
      <w:r>
        <w:rPr>
          <w:rFonts w:ascii="Arial" w:cs="Arial" w:eastAsia="Arial" w:hAnsi="Arial"/>
          <w:sz w:val="19"/>
          <w:szCs w:val="19"/>
          <w:color w:val="auto"/>
        </w:rPr>
        <w:t>controlled by or is under common control with, the Company, as determined by the Committee.</w:t>
      </w:r>
    </w:p>
    <w:p>
      <w:pPr>
        <w:spacing w:after="0" w:line="163" w:lineRule="exact"/>
        <w:rPr>
          <w:rFonts w:ascii="Arial" w:cs="Arial" w:eastAsia="Arial" w:hAnsi="Arial"/>
          <w:sz w:val="20"/>
          <w:szCs w:val="20"/>
          <w:color w:val="auto"/>
        </w:rPr>
      </w:pPr>
    </w:p>
    <w:p>
      <w:pPr>
        <w:ind w:left="660" w:right="20" w:firstLine="401"/>
        <w:spacing w:after="0" w:line="240" w:lineRule="exact"/>
        <w:tabs>
          <w:tab w:leader="none" w:pos="1476" w:val="left"/>
        </w:tabs>
        <w:numPr>
          <w:ilvl w:val="0"/>
          <w:numId w:val="8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means any Option, Stock Appreciation Right, Restricted Stock Award, Restricted Stock Unit Award, Deferred Stock</w:t>
      </w:r>
      <w:r>
        <w:rPr>
          <w:rFonts w:ascii="Arial" w:cs="Arial" w:eastAsia="Arial" w:hAnsi="Arial"/>
          <w:sz w:val="18"/>
          <w:szCs w:val="18"/>
          <w:color w:val="auto"/>
        </w:rPr>
        <w:t xml:space="preserve"> </w:t>
      </w:r>
      <w:r>
        <w:rPr>
          <w:rFonts w:ascii="Arial" w:cs="Arial" w:eastAsia="Arial" w:hAnsi="Arial"/>
          <w:sz w:val="19"/>
          <w:szCs w:val="19"/>
          <w:color w:val="auto"/>
        </w:rPr>
        <w:t>Unit Award, Performance Share, or Other Stock</w:t>
      </w:r>
      <w:r>
        <w:rPr>
          <w:rFonts w:ascii="MS PGothic" w:cs="MS PGothic" w:eastAsia="MS PGothic" w:hAnsi="MS PGothic"/>
          <w:sz w:val="19"/>
          <w:szCs w:val="19"/>
          <w:color w:val="auto"/>
        </w:rPr>
        <w:t>‑</w:t>
      </w:r>
      <w:r>
        <w:rPr>
          <w:rFonts w:ascii="Arial" w:cs="Arial" w:eastAsia="Arial" w:hAnsi="Arial"/>
          <w:sz w:val="19"/>
          <w:szCs w:val="19"/>
          <w:color w:val="auto"/>
        </w:rPr>
        <w:t>Based Award granted to a Participant under the Plan.</w:t>
      </w:r>
    </w:p>
    <w:p>
      <w:pPr>
        <w:spacing w:after="0" w:line="196" w:lineRule="exact"/>
        <w:rPr>
          <w:rFonts w:ascii="Arial" w:cs="Arial" w:eastAsia="Arial" w:hAnsi="Arial"/>
          <w:sz w:val="20"/>
          <w:szCs w:val="20"/>
          <w:color w:val="auto"/>
        </w:rPr>
      </w:pPr>
    </w:p>
    <w:p>
      <w:pPr>
        <w:ind w:left="660" w:right="80" w:firstLine="401"/>
        <w:spacing w:after="0" w:line="262" w:lineRule="auto"/>
        <w:tabs>
          <w:tab w:leader="none" w:pos="1465" w:val="left"/>
        </w:tabs>
        <w:numPr>
          <w:ilvl w:val="0"/>
          <w:numId w:val="8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Certificate" means a written document, in such form as the Committee prescribes from time to time, setting forth the</w:t>
      </w:r>
      <w:r>
        <w:rPr>
          <w:rFonts w:ascii="Arial" w:cs="Arial" w:eastAsia="Arial" w:hAnsi="Arial"/>
          <w:sz w:val="18"/>
          <w:szCs w:val="18"/>
          <w:color w:val="auto"/>
        </w:rPr>
        <w:t xml:space="preserve"> </w:t>
      </w:r>
      <w:r>
        <w:rPr>
          <w:rFonts w:ascii="Arial" w:cs="Arial" w:eastAsia="Arial" w:hAnsi="Arial"/>
          <w:sz w:val="19"/>
          <w:szCs w:val="19"/>
          <w:color w:val="auto"/>
        </w:rPr>
        <w:t>terms and conditions of an Award. Award Certificates may be in the form of individual award agreements or certificates or a program document describing the terms and provisions of an Awards or series of Awards under the Plan.</w:t>
      </w:r>
    </w:p>
    <w:p>
      <w:pPr>
        <w:spacing w:after="0" w:line="176" w:lineRule="exact"/>
        <w:rPr>
          <w:rFonts w:ascii="Arial" w:cs="Arial" w:eastAsia="Arial" w:hAnsi="Arial"/>
          <w:sz w:val="20"/>
          <w:szCs w:val="20"/>
          <w:color w:val="auto"/>
        </w:rPr>
      </w:pPr>
    </w:p>
    <w:p>
      <w:pPr>
        <w:ind w:left="1480" w:hanging="419"/>
        <w:spacing w:after="0"/>
        <w:tabs>
          <w:tab w:leader="none" w:pos="1480" w:val="left"/>
        </w:tabs>
        <w:numPr>
          <w:ilvl w:val="0"/>
          <w:numId w:val="8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Board" means the Board of Directors of the Company.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76" w:right="239" w:bottom="1440" w:gutter="0" w:footer="0" w:header="0"/>
        </w:sectPr>
      </w:pPr>
    </w:p>
    <w:bookmarkStart w:id="79" w:name="page80"/>
    <w:bookmarkEnd w:id="79"/>
    <w:p>
      <w:pPr>
        <w:ind w:left="399" w:hanging="399"/>
        <w:spacing w:after="0"/>
        <w:tabs>
          <w:tab w:leader="none" w:pos="399" w:val="left"/>
        </w:tabs>
        <w:numPr>
          <w:ilvl w:val="0"/>
          <w:numId w:val="8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Change in Control" means and includes the occurrence of any one of the following events:</w:t>
      </w:r>
    </w:p>
    <w:p>
      <w:pPr>
        <w:spacing w:after="0" w:line="215" w:lineRule="exact"/>
        <w:rPr>
          <w:rFonts w:ascii="Arial" w:cs="Arial" w:eastAsia="Arial" w:hAnsi="Arial"/>
          <w:sz w:val="20"/>
          <w:szCs w:val="20"/>
          <w:color w:val="auto"/>
        </w:rPr>
      </w:pPr>
    </w:p>
    <w:p>
      <w:pPr>
        <w:ind w:left="239" w:firstLine="653"/>
        <w:spacing w:after="0" w:line="273" w:lineRule="auto"/>
        <w:tabs>
          <w:tab w:leader="none" w:pos="1254"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69" w:lineRule="exact"/>
        <w:rPr>
          <w:rFonts w:ascii="Arial" w:cs="Arial" w:eastAsia="Arial" w:hAnsi="Arial"/>
          <w:sz w:val="18"/>
          <w:szCs w:val="18"/>
          <w:color w:val="auto"/>
        </w:rPr>
      </w:pPr>
    </w:p>
    <w:p>
      <w:pPr>
        <w:ind w:left="239" w:right="100" w:firstLine="653"/>
        <w:spacing w:after="0" w:line="273" w:lineRule="auto"/>
        <w:tabs>
          <w:tab w:leader="none" w:pos="13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28" w:lineRule="exact"/>
        <w:rPr>
          <w:rFonts w:ascii="Arial" w:cs="Arial" w:eastAsia="Arial" w:hAnsi="Arial"/>
          <w:sz w:val="18"/>
          <w:szCs w:val="18"/>
          <w:color w:val="auto"/>
        </w:rPr>
      </w:pPr>
    </w:p>
    <w:p>
      <w:pPr>
        <w:ind w:left="239" w:right="80" w:firstLine="653"/>
        <w:spacing w:after="0" w:line="269" w:lineRule="auto"/>
        <w:tabs>
          <w:tab w:leader="none" w:pos="136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w:t>
      </w:r>
    </w:p>
    <w:p>
      <w:pPr>
        <w:spacing w:after="0" w:line="375" w:lineRule="exact"/>
        <w:rPr>
          <w:sz w:val="20"/>
          <w:szCs w:val="20"/>
          <w:color w:val="auto"/>
        </w:rPr>
      </w:pPr>
    </w:p>
    <w:p>
      <w:pPr>
        <w:ind w:left="45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319"/>
          </w:cols>
          <w:pgMar w:left="1301" w:top="1028" w:right="279" w:bottom="1440" w:gutter="0" w:footer="0" w:header="0"/>
        </w:sectPr>
      </w:pPr>
    </w:p>
    <w:bookmarkStart w:id="80" w:name="page81"/>
    <w:bookmarkEnd w:id="80"/>
    <w:p>
      <w:pPr>
        <w:ind w:left="239"/>
        <w:spacing w:after="0"/>
        <w:rPr>
          <w:sz w:val="20"/>
          <w:szCs w:val="20"/>
          <w:color w:val="auto"/>
        </w:rPr>
      </w:pPr>
      <w:r>
        <w:rPr>
          <w:rFonts w:ascii="Arial" w:cs="Arial" w:eastAsia="Arial" w:hAnsi="Arial"/>
          <w:sz w:val="18"/>
          <w:szCs w:val="18"/>
          <w:color w:val="auto"/>
        </w:rPr>
        <w:t>which satisfies all of the criteria specified in (A), (B) and (C) above shall be deemed to be a "Non-Qualifying Transaction"); or</w:t>
      </w:r>
    </w:p>
    <w:p>
      <w:pPr>
        <w:spacing w:after="0" w:line="198" w:lineRule="exact"/>
        <w:rPr>
          <w:sz w:val="20"/>
          <w:szCs w:val="20"/>
          <w:color w:val="auto"/>
        </w:rPr>
      </w:pPr>
    </w:p>
    <w:p>
      <w:pPr>
        <w:ind w:left="1359" w:hanging="467"/>
        <w:spacing w:after="0"/>
        <w:tabs>
          <w:tab w:leader="none" w:pos="1359" w:val="left"/>
        </w:tabs>
        <w:numPr>
          <w:ilvl w:val="1"/>
          <w:numId w:val="86"/>
        </w:numPr>
        <w:rPr>
          <w:rFonts w:ascii="Arial" w:cs="Arial" w:eastAsia="Arial" w:hAnsi="Arial"/>
          <w:sz w:val="19"/>
          <w:szCs w:val="19"/>
          <w:color w:val="auto"/>
        </w:rPr>
      </w:pPr>
      <w:r>
        <w:rPr>
          <w:rFonts w:ascii="Arial" w:cs="Arial" w:eastAsia="Arial" w:hAnsi="Arial"/>
          <w:sz w:val="19"/>
          <w:szCs w:val="19"/>
          <w:color w:val="auto"/>
        </w:rPr>
        <w:t>approval by the stockholders of the Company of a complete liquidation or dissolution of the Company.</w:t>
      </w:r>
    </w:p>
    <w:p>
      <w:pPr>
        <w:spacing w:after="0" w:line="186" w:lineRule="exact"/>
        <w:rPr>
          <w:rFonts w:ascii="Arial" w:cs="Arial" w:eastAsia="Arial" w:hAnsi="Arial"/>
          <w:sz w:val="19"/>
          <w:szCs w:val="19"/>
          <w:color w:val="auto"/>
        </w:rPr>
      </w:pPr>
    </w:p>
    <w:p>
      <w:pPr>
        <w:ind w:left="-401" w:right="120" w:firstLine="401"/>
        <w:spacing w:after="0" w:line="259" w:lineRule="auto"/>
        <w:tabs>
          <w:tab w:leader="none" w:pos="382"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Code" means the Internal Revenue Code of 1986, as amended from time to time, and includes a reference to the underlying</w:t>
      </w:r>
      <w:r>
        <w:rPr>
          <w:rFonts w:ascii="Arial" w:cs="Arial" w:eastAsia="Arial" w:hAnsi="Arial"/>
          <w:sz w:val="18"/>
          <w:szCs w:val="18"/>
          <w:color w:val="auto"/>
        </w:rPr>
        <w:t xml:space="preserve"> </w:t>
      </w:r>
      <w:r>
        <w:rPr>
          <w:rFonts w:ascii="Arial" w:cs="Arial" w:eastAsia="Arial" w:hAnsi="Arial"/>
          <w:sz w:val="19"/>
          <w:szCs w:val="19"/>
          <w:color w:val="auto"/>
        </w:rPr>
        <w:t>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38" w:lineRule="exact"/>
        <w:rPr>
          <w:rFonts w:ascii="Arial" w:cs="Arial" w:eastAsia="Arial" w:hAnsi="Arial"/>
          <w:sz w:val="20"/>
          <w:szCs w:val="20"/>
          <w:color w:val="auto"/>
        </w:rPr>
      </w:pPr>
    </w:p>
    <w:p>
      <w:pPr>
        <w:ind w:left="419" w:hanging="419"/>
        <w:spacing w:after="0"/>
        <w:tabs>
          <w:tab w:leader="none" w:pos="41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Committee" means the committee of the Board described in Article 4.</w:t>
      </w:r>
    </w:p>
    <w:p>
      <w:pPr>
        <w:spacing w:after="0" w:line="175" w:lineRule="exact"/>
        <w:rPr>
          <w:rFonts w:ascii="Arial" w:cs="Arial" w:eastAsia="Arial" w:hAnsi="Arial"/>
          <w:sz w:val="20"/>
          <w:szCs w:val="20"/>
          <w:color w:val="auto"/>
        </w:rPr>
      </w:pPr>
    </w:p>
    <w:p>
      <w:pPr>
        <w:ind w:left="419" w:hanging="419"/>
        <w:spacing w:after="0"/>
        <w:tabs>
          <w:tab w:leader="none" w:pos="41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Company" means Micron Technology, Inc., a Delaware corporation, or any successor corporation.</w:t>
      </w:r>
    </w:p>
    <w:p>
      <w:pPr>
        <w:spacing w:after="0" w:line="175" w:lineRule="exact"/>
        <w:rPr>
          <w:rFonts w:ascii="Arial" w:cs="Arial" w:eastAsia="Arial" w:hAnsi="Arial"/>
          <w:sz w:val="20"/>
          <w:szCs w:val="20"/>
          <w:color w:val="auto"/>
        </w:rPr>
      </w:pPr>
    </w:p>
    <w:p>
      <w:pPr>
        <w:ind w:left="-401" w:firstLine="401"/>
        <w:spacing w:after="0" w:line="254" w:lineRule="auto"/>
        <w:tabs>
          <w:tab w:leader="none" w:pos="371"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Continuous Status as a Participant" means the absence of any interruption or termination of service as an employee, officer,</w:t>
      </w:r>
      <w:r>
        <w:rPr>
          <w:rFonts w:ascii="Arial" w:cs="Arial" w:eastAsia="Arial" w:hAnsi="Arial"/>
          <w:sz w:val="18"/>
          <w:szCs w:val="18"/>
          <w:color w:val="auto"/>
        </w:rPr>
        <w:t xml:space="preserve"> </w:t>
      </w:r>
      <w:r>
        <w:rPr>
          <w:rFonts w:ascii="Arial" w:cs="Arial" w:eastAsia="Arial" w:hAnsi="Arial"/>
          <w:sz w:val="19"/>
          <w:szCs w:val="19"/>
          <w:color w:val="auto"/>
        </w:rPr>
        <w:t>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87" w:lineRule="exact"/>
        <w:rPr>
          <w:rFonts w:ascii="Arial" w:cs="Arial" w:eastAsia="Arial" w:hAnsi="Arial"/>
          <w:sz w:val="20"/>
          <w:szCs w:val="20"/>
          <w:color w:val="auto"/>
        </w:rPr>
      </w:pPr>
    </w:p>
    <w:p>
      <w:pPr>
        <w:ind w:left="359" w:hanging="359"/>
        <w:spacing w:after="0"/>
        <w:tabs>
          <w:tab w:leader="none" w:pos="35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Covered Employee" means a covered employee as defined in Code Section 162(m)(3).</w:t>
      </w:r>
    </w:p>
    <w:p>
      <w:pPr>
        <w:spacing w:after="0" w:line="215" w:lineRule="exact"/>
        <w:rPr>
          <w:rFonts w:ascii="Arial" w:cs="Arial" w:eastAsia="Arial" w:hAnsi="Arial"/>
          <w:sz w:val="20"/>
          <w:szCs w:val="20"/>
          <w:color w:val="auto"/>
        </w:rPr>
      </w:pPr>
    </w:p>
    <w:p>
      <w:pPr>
        <w:ind w:left="-401" w:right="40" w:firstLine="401"/>
        <w:spacing w:after="0" w:line="254" w:lineRule="auto"/>
        <w:tabs>
          <w:tab w:leader="none" w:pos="414"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Disability" or "Disabled" has the same meaning as provided in the long-term disability plan or policy maintained by the</w:t>
      </w:r>
      <w:r>
        <w:rPr>
          <w:rFonts w:ascii="Arial" w:cs="Arial" w:eastAsia="Arial" w:hAnsi="Arial"/>
          <w:sz w:val="18"/>
          <w:szCs w:val="18"/>
          <w:color w:val="auto"/>
        </w:rPr>
        <w:t xml:space="preserve"> </w:t>
      </w:r>
      <w:r>
        <w:rPr>
          <w:rFonts w:ascii="Arial" w:cs="Arial" w:eastAsia="Arial" w:hAnsi="Arial"/>
          <w:sz w:val="19"/>
          <w:szCs w:val="19"/>
          <w:color w:val="auto"/>
        </w:rPr>
        <w:t>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20"/>
          <w:szCs w:val="20"/>
          <w:color w:val="auto"/>
        </w:rPr>
      </w:pPr>
    </w:p>
    <w:p>
      <w:pPr>
        <w:ind w:left="359" w:hanging="359"/>
        <w:spacing w:after="0"/>
        <w:tabs>
          <w:tab w:leader="none" w:pos="35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Deferred Stock Unit" means a right granted to a Participant under Article 11.</w:t>
      </w:r>
    </w:p>
    <w:p>
      <w:pPr>
        <w:spacing w:after="0" w:line="215" w:lineRule="exact"/>
        <w:rPr>
          <w:rFonts w:ascii="Arial" w:cs="Arial" w:eastAsia="Arial" w:hAnsi="Arial"/>
          <w:sz w:val="20"/>
          <w:szCs w:val="20"/>
          <w:color w:val="auto"/>
        </w:rPr>
      </w:pPr>
    </w:p>
    <w:p>
      <w:pPr>
        <w:ind w:left="459" w:hanging="459"/>
        <w:spacing w:after="0"/>
        <w:tabs>
          <w:tab w:leader="none" w:pos="45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Dividend Equivalent" means a right granted with respect to an Award, as provided in Article 12.</w:t>
      </w:r>
    </w:p>
    <w:p>
      <w:pPr>
        <w:spacing w:after="0" w:line="215" w:lineRule="exact"/>
        <w:rPr>
          <w:rFonts w:ascii="Arial" w:cs="Arial" w:eastAsia="Arial" w:hAnsi="Arial"/>
          <w:sz w:val="20"/>
          <w:szCs w:val="20"/>
          <w:color w:val="auto"/>
        </w:rPr>
      </w:pPr>
    </w:p>
    <w:p>
      <w:pPr>
        <w:ind w:left="419" w:hanging="419"/>
        <w:spacing w:after="0"/>
        <w:tabs>
          <w:tab w:leader="none" w:pos="41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Effective Date" has the meaning assigned such term in Section 3.1.</w:t>
      </w:r>
    </w:p>
    <w:p>
      <w:pPr>
        <w:spacing w:after="0" w:line="215" w:lineRule="exact"/>
        <w:rPr>
          <w:rFonts w:ascii="Arial" w:cs="Arial" w:eastAsia="Arial" w:hAnsi="Arial"/>
          <w:sz w:val="20"/>
          <w:szCs w:val="20"/>
          <w:color w:val="auto"/>
        </w:rPr>
      </w:pPr>
    </w:p>
    <w:p>
      <w:pPr>
        <w:ind w:left="419" w:hanging="419"/>
        <w:spacing w:after="0"/>
        <w:tabs>
          <w:tab w:leader="none" w:pos="419" w:val="left"/>
        </w:tabs>
        <w:numPr>
          <w:ilvl w:val="0"/>
          <w:numId w:val="8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Eligible Participant" means an employee, officer, consultant or director of the Company or any Affiliate.</w:t>
      </w:r>
    </w:p>
    <w:p>
      <w:pPr>
        <w:spacing w:after="0" w:line="200" w:lineRule="exact"/>
        <w:rPr>
          <w:sz w:val="20"/>
          <w:szCs w:val="20"/>
          <w:color w:val="auto"/>
        </w:rPr>
      </w:pPr>
    </w:p>
    <w:p>
      <w:pPr>
        <w:spacing w:after="0" w:line="261" w:lineRule="exact"/>
        <w:rPr>
          <w:sz w:val="20"/>
          <w:szCs w:val="20"/>
          <w:color w:val="auto"/>
        </w:rPr>
      </w:pPr>
    </w:p>
    <w:p>
      <w:pPr>
        <w:ind w:left="45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339"/>
          </w:cols>
          <w:pgMar w:left="1301" w:top="582" w:right="259" w:bottom="1440" w:gutter="0" w:footer="0" w:header="0"/>
        </w:sectPr>
      </w:pPr>
    </w:p>
    <w:bookmarkStart w:id="81" w:name="page82"/>
    <w:bookmarkEnd w:id="81"/>
    <w:p>
      <w:pPr>
        <w:ind w:right="260" w:firstLine="401"/>
        <w:spacing w:after="0" w:line="274" w:lineRule="auto"/>
        <w:tabs>
          <w:tab w:leader="none" w:pos="816"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Exchange" means the New York Stock Exchange or any other national securities exchange or national market system on</w:t>
      </w:r>
      <w:r>
        <w:rPr>
          <w:rFonts w:ascii="Arial" w:cs="Arial" w:eastAsia="Arial" w:hAnsi="Arial"/>
          <w:sz w:val="18"/>
          <w:szCs w:val="18"/>
          <w:color w:val="auto"/>
        </w:rPr>
        <w:t xml:space="preserve"> </w:t>
      </w:r>
      <w:r>
        <w:rPr>
          <w:rFonts w:ascii="Arial" w:cs="Arial" w:eastAsia="Arial" w:hAnsi="Arial"/>
          <w:sz w:val="19"/>
          <w:szCs w:val="19"/>
          <w:color w:val="auto"/>
        </w:rPr>
        <w:t>which the Stock may from time to time be listed or traded.</w:t>
      </w:r>
    </w:p>
    <w:p>
      <w:pPr>
        <w:spacing w:after="0" w:line="163" w:lineRule="exact"/>
        <w:rPr>
          <w:rFonts w:ascii="Arial" w:cs="Arial" w:eastAsia="Arial" w:hAnsi="Arial"/>
          <w:sz w:val="20"/>
          <w:szCs w:val="20"/>
          <w:color w:val="auto"/>
        </w:rPr>
      </w:pPr>
    </w:p>
    <w:p>
      <w:pPr>
        <w:ind w:right="20" w:firstLine="401"/>
        <w:spacing w:after="0" w:line="254" w:lineRule="auto"/>
        <w:tabs>
          <w:tab w:leader="none" w:pos="816"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Fair Market Value" of the Stock, on any date, means: (i) if the Stock is listed or traded on any Exchange, the closing price</w:t>
      </w:r>
      <w:r>
        <w:rPr>
          <w:rFonts w:ascii="Arial" w:cs="Arial" w:eastAsia="Arial" w:hAnsi="Arial"/>
          <w:sz w:val="18"/>
          <w:szCs w:val="18"/>
          <w:color w:val="auto"/>
        </w:rPr>
        <w:t xml:space="preserve"> </w:t>
      </w:r>
      <w:r>
        <w:rPr>
          <w:rFonts w:ascii="Arial" w:cs="Arial" w:eastAsia="Arial" w:hAnsi="Arial"/>
          <w:sz w:val="19"/>
          <w:szCs w:val="19"/>
          <w:color w:val="auto"/>
        </w:rPr>
        <w:t xml:space="preserve">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89" w:lineRule="exact"/>
        <w:rPr>
          <w:rFonts w:ascii="Arial" w:cs="Arial" w:eastAsia="Arial" w:hAnsi="Arial"/>
          <w:sz w:val="20"/>
          <w:szCs w:val="20"/>
          <w:color w:val="auto"/>
        </w:rPr>
      </w:pPr>
    </w:p>
    <w:p>
      <w:pPr>
        <w:ind w:right="360" w:firstLine="401"/>
        <w:spacing w:after="0" w:line="274" w:lineRule="auto"/>
        <w:tabs>
          <w:tab w:leader="none" w:pos="783"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Full-Value Award" means an Award other than in the form of an Option or SAR, and which is settled by the issuance of</w:t>
      </w:r>
      <w:r>
        <w:rPr>
          <w:rFonts w:ascii="Arial" w:cs="Arial" w:eastAsia="Arial" w:hAnsi="Arial"/>
          <w:sz w:val="18"/>
          <w:szCs w:val="18"/>
          <w:color w:val="auto"/>
        </w:rPr>
        <w:t xml:space="preserve"> </w:t>
      </w:r>
      <w:r>
        <w:rPr>
          <w:rFonts w:ascii="Arial" w:cs="Arial" w:eastAsia="Arial" w:hAnsi="Arial"/>
          <w:sz w:val="19"/>
          <w:szCs w:val="19"/>
          <w:color w:val="auto"/>
        </w:rPr>
        <w:t>Stock (or at the discretion of the Committee, settled in cash valued by reference to Stock value).</w:t>
      </w:r>
    </w:p>
    <w:p>
      <w:pPr>
        <w:spacing w:after="0" w:line="163" w:lineRule="exact"/>
        <w:rPr>
          <w:rFonts w:ascii="Arial" w:cs="Arial" w:eastAsia="Arial" w:hAnsi="Arial"/>
          <w:sz w:val="20"/>
          <w:szCs w:val="20"/>
          <w:color w:val="auto"/>
        </w:rPr>
      </w:pPr>
    </w:p>
    <w:p>
      <w:pPr>
        <w:ind w:firstLine="401"/>
        <w:spacing w:after="0" w:line="262" w:lineRule="auto"/>
        <w:tabs>
          <w:tab w:leader="none" w:pos="794"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Grant Date" of an Award means the first date on which all necessary corporate action has been taken to approve the grant of</w:t>
      </w:r>
      <w:r>
        <w:rPr>
          <w:rFonts w:ascii="Arial" w:cs="Arial" w:eastAsia="Arial" w:hAnsi="Arial"/>
          <w:sz w:val="18"/>
          <w:szCs w:val="18"/>
          <w:color w:val="auto"/>
        </w:rPr>
        <w:t xml:space="preserve"> </w:t>
      </w:r>
      <w:r>
        <w:rPr>
          <w:rFonts w:ascii="Arial" w:cs="Arial" w:eastAsia="Arial" w:hAnsi="Arial"/>
          <w:sz w:val="19"/>
          <w:szCs w:val="19"/>
          <w:color w:val="auto"/>
        </w:rPr>
        <w:t>the Award as provided in the Plan, or such later date as is determined and specified as part of that authorization process. Notice of the grant shall be provided to the grantee within a reasonable time after the Grant Date.</w:t>
      </w:r>
    </w:p>
    <w:p>
      <w:pPr>
        <w:spacing w:after="0" w:line="176" w:lineRule="exact"/>
        <w:rPr>
          <w:rFonts w:ascii="Arial" w:cs="Arial" w:eastAsia="Arial" w:hAnsi="Arial"/>
          <w:sz w:val="20"/>
          <w:szCs w:val="20"/>
          <w:color w:val="auto"/>
        </w:rPr>
      </w:pPr>
    </w:p>
    <w:p>
      <w:pPr>
        <w:ind w:right="360" w:firstLine="401"/>
        <w:spacing w:after="0" w:line="274" w:lineRule="auto"/>
        <w:tabs>
          <w:tab w:leader="none" w:pos="772"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Incentive Stock Option" means an Option that is intended to be an incentive stock option and meets the requirements of</w:t>
      </w:r>
      <w:r>
        <w:rPr>
          <w:rFonts w:ascii="Arial" w:cs="Arial" w:eastAsia="Arial" w:hAnsi="Arial"/>
          <w:sz w:val="18"/>
          <w:szCs w:val="18"/>
          <w:color w:val="auto"/>
        </w:rPr>
        <w:t xml:space="preserve"> </w:t>
      </w:r>
      <w:r>
        <w:rPr>
          <w:rFonts w:ascii="Arial" w:cs="Arial" w:eastAsia="Arial" w:hAnsi="Arial"/>
          <w:sz w:val="19"/>
          <w:szCs w:val="19"/>
          <w:color w:val="auto"/>
        </w:rPr>
        <w:t>Section 422 of the Code or any successor provision thereto.</w:t>
      </w:r>
    </w:p>
    <w:p>
      <w:pPr>
        <w:spacing w:after="0" w:line="163" w:lineRule="exact"/>
        <w:rPr>
          <w:rFonts w:ascii="Arial" w:cs="Arial" w:eastAsia="Arial" w:hAnsi="Arial"/>
          <w:sz w:val="20"/>
          <w:szCs w:val="20"/>
          <w:color w:val="auto"/>
        </w:rPr>
      </w:pPr>
    </w:p>
    <w:p>
      <w:pPr>
        <w:ind w:left="820" w:hanging="419"/>
        <w:spacing w:after="0"/>
        <w:tabs>
          <w:tab w:leader="none" w:pos="820" w:val="left"/>
        </w:tabs>
        <w:numPr>
          <w:ilvl w:val="0"/>
          <w:numId w:val="88"/>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Non-Employee Director" means a director of the Company who is not a common law employee of the Company or an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Affiliate.</w:t>
      </w:r>
    </w:p>
    <w:p>
      <w:pPr>
        <w:spacing w:after="0" w:line="199" w:lineRule="exact"/>
        <w:rPr>
          <w:rFonts w:ascii="Arial" w:cs="Arial" w:eastAsia="Arial" w:hAnsi="Arial"/>
          <w:sz w:val="19"/>
          <w:szCs w:val="19"/>
          <w:color w:val="auto"/>
        </w:rPr>
      </w:pPr>
    </w:p>
    <w:p>
      <w:pPr>
        <w:ind w:left="820" w:hanging="419"/>
        <w:spacing w:after="0"/>
        <w:tabs>
          <w:tab w:leader="none" w:pos="820"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Nonstatutory Stock Option" means an Option that is not an Incentive Stock Option.</w:t>
      </w:r>
    </w:p>
    <w:p>
      <w:pPr>
        <w:spacing w:after="0" w:line="215" w:lineRule="exact"/>
        <w:rPr>
          <w:rFonts w:ascii="Arial" w:cs="Arial" w:eastAsia="Arial" w:hAnsi="Arial"/>
          <w:sz w:val="20"/>
          <w:szCs w:val="20"/>
          <w:color w:val="auto"/>
        </w:rPr>
      </w:pPr>
    </w:p>
    <w:p>
      <w:pPr>
        <w:ind w:right="400" w:firstLine="401"/>
        <w:spacing w:after="0" w:line="274"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Option" means a right granted to a Participant under Article 7 of the Plan to purchase Stock at a specified price during</w:t>
      </w:r>
      <w:r>
        <w:rPr>
          <w:rFonts w:ascii="Arial" w:cs="Arial" w:eastAsia="Arial" w:hAnsi="Arial"/>
          <w:sz w:val="18"/>
          <w:szCs w:val="18"/>
          <w:color w:val="auto"/>
        </w:rPr>
        <w:t xml:space="preserve"> </w:t>
      </w:r>
      <w:r>
        <w:rPr>
          <w:rFonts w:ascii="Arial" w:cs="Arial" w:eastAsia="Arial" w:hAnsi="Arial"/>
          <w:sz w:val="19"/>
          <w:szCs w:val="19"/>
          <w:color w:val="auto"/>
        </w:rPr>
        <w:t>specified time periods. An Option may be either an Incentive Stock Option or a Nonstatutory Stock Option.</w:t>
      </w:r>
    </w:p>
    <w:p>
      <w:pPr>
        <w:spacing w:after="0" w:line="163" w:lineRule="exact"/>
        <w:rPr>
          <w:rFonts w:ascii="Arial" w:cs="Arial" w:eastAsia="Arial" w:hAnsi="Arial"/>
          <w:sz w:val="20"/>
          <w:szCs w:val="20"/>
          <w:color w:val="auto"/>
        </w:rPr>
      </w:pPr>
    </w:p>
    <w:p>
      <w:pPr>
        <w:ind w:right="120" w:firstLine="401"/>
        <w:spacing w:after="0" w:line="240" w:lineRule="exact"/>
        <w:tabs>
          <w:tab w:leader="none" w:pos="816"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Other Stock</w:t>
      </w:r>
      <w:r>
        <w:rPr>
          <w:rFonts w:ascii="MS PGothic" w:cs="MS PGothic" w:eastAsia="MS PGothic" w:hAnsi="MS PGothic"/>
          <w:sz w:val="19"/>
          <w:szCs w:val="19"/>
          <w:color w:val="auto"/>
        </w:rPr>
        <w:t>‑</w:t>
      </w:r>
      <w:r>
        <w:rPr>
          <w:rFonts w:ascii="Arial" w:cs="Arial" w:eastAsia="Arial" w:hAnsi="Arial"/>
          <w:sz w:val="19"/>
          <w:szCs w:val="19"/>
          <w:color w:val="auto"/>
        </w:rPr>
        <w:t>Based Award" means a right, granted to a Participant under Article 13 that relates to or is valued by reference</w:t>
      </w:r>
      <w:r>
        <w:rPr>
          <w:rFonts w:ascii="Arial" w:cs="Arial" w:eastAsia="Arial" w:hAnsi="Arial"/>
          <w:sz w:val="18"/>
          <w:szCs w:val="18"/>
          <w:color w:val="auto"/>
        </w:rPr>
        <w:t xml:space="preserve"> </w:t>
      </w:r>
      <w:r>
        <w:rPr>
          <w:rFonts w:ascii="Arial" w:cs="Arial" w:eastAsia="Arial" w:hAnsi="Arial"/>
          <w:sz w:val="19"/>
          <w:szCs w:val="19"/>
          <w:color w:val="auto"/>
        </w:rPr>
        <w:t>to Stock or other Awards relating to Stock.</w:t>
      </w:r>
    </w:p>
    <w:p>
      <w:pPr>
        <w:spacing w:after="0" w:line="196" w:lineRule="exact"/>
        <w:rPr>
          <w:rFonts w:ascii="Arial" w:cs="Arial" w:eastAsia="Arial" w:hAnsi="Arial"/>
          <w:sz w:val="20"/>
          <w:szCs w:val="20"/>
          <w:color w:val="auto"/>
        </w:rPr>
      </w:pPr>
    </w:p>
    <w:p>
      <w:pPr>
        <w:ind w:right="360" w:firstLine="401"/>
        <w:spacing w:after="0" w:line="262" w:lineRule="auto"/>
        <w:tabs>
          <w:tab w:leader="none" w:pos="816"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Parent" means a corporation, limited liability company, partnership or other entity which owns or beneficially owns a</w:t>
      </w:r>
      <w:r>
        <w:rPr>
          <w:rFonts w:ascii="Arial" w:cs="Arial" w:eastAsia="Arial" w:hAnsi="Arial"/>
          <w:sz w:val="18"/>
          <w:szCs w:val="18"/>
          <w:color w:val="auto"/>
        </w:rPr>
        <w:t xml:space="preserve"> </w:t>
      </w:r>
      <w:r>
        <w:rPr>
          <w:rFonts w:ascii="Arial" w:cs="Arial" w:eastAsia="Arial" w:hAnsi="Arial"/>
          <w:sz w:val="19"/>
          <w:szCs w:val="19"/>
          <w:color w:val="auto"/>
        </w:rPr>
        <w:t>majority of the outstanding voting stock or voting power of the Company. Notwithstanding the above, with respect to an Incentive Stock Option, Parent shall have the meaning set forth in Section 424(e) of the Code.</w:t>
      </w:r>
    </w:p>
    <w:p>
      <w:pPr>
        <w:spacing w:after="0" w:line="95" w:lineRule="exact"/>
        <w:rPr>
          <w:rFonts w:ascii="Arial" w:cs="Arial" w:eastAsia="Arial" w:hAnsi="Arial"/>
          <w:sz w:val="20"/>
          <w:szCs w:val="20"/>
          <w:color w:val="auto"/>
        </w:rPr>
      </w:pPr>
    </w:p>
    <w:p>
      <w:pPr>
        <w:ind w:right="100" w:firstLine="401"/>
        <w:spacing w:after="0" w:line="259" w:lineRule="auto"/>
        <w:tabs>
          <w:tab w:leader="none" w:pos="805" w:val="left"/>
        </w:tabs>
        <w:numPr>
          <w:ilvl w:val="0"/>
          <w:numId w:val="8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Participant" means a person who, as an employee, officer, director or consultant of the Company or any Affiliate, has been</w:t>
      </w:r>
      <w:r>
        <w:rPr>
          <w:rFonts w:ascii="Arial" w:cs="Arial" w:eastAsia="Arial" w:hAnsi="Arial"/>
          <w:sz w:val="18"/>
          <w:szCs w:val="18"/>
          <w:color w:val="auto"/>
        </w:rPr>
        <w:t xml:space="preserve"> </w:t>
      </w:r>
      <w:r>
        <w:rPr>
          <w:rFonts w:ascii="Arial" w:cs="Arial" w:eastAsia="Arial" w:hAnsi="Arial"/>
          <w:sz w:val="19"/>
          <w:szCs w:val="19"/>
          <w:color w:val="auto"/>
        </w:rPr>
        <w:t>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98" w:lineRule="exact"/>
        <w:rPr>
          <w:sz w:val="20"/>
          <w:szCs w:val="20"/>
          <w:color w:val="auto"/>
        </w:rPr>
      </w:pPr>
    </w:p>
    <w:p>
      <w:pPr>
        <w:ind w:firstLine="401"/>
        <w:spacing w:after="0" w:line="262" w:lineRule="auto"/>
        <w:tabs>
          <w:tab w:leader="none" w:pos="893" w:val="left"/>
        </w:tabs>
        <w:numPr>
          <w:ilvl w:val="0"/>
          <w:numId w:val="89"/>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Performance Share" means any right granted to a Participant under Article 9 to a unit to be valued by reference to a</w:t>
      </w:r>
      <w:r>
        <w:rPr>
          <w:rFonts w:ascii="Arial" w:cs="Arial" w:eastAsia="Arial" w:hAnsi="Arial"/>
          <w:sz w:val="18"/>
          <w:szCs w:val="18"/>
          <w:color w:val="auto"/>
        </w:rPr>
        <w:t xml:space="preserve"> </w:t>
      </w:r>
      <w:r>
        <w:rPr>
          <w:rFonts w:ascii="Arial" w:cs="Arial" w:eastAsia="Arial" w:hAnsi="Arial"/>
          <w:sz w:val="19"/>
          <w:szCs w:val="19"/>
          <w:color w:val="auto"/>
        </w:rPr>
        <w:t>designated number of Shares to be paid upon achievement of such performance goals as the Committee establishes with regard to such Performance Share.</w:t>
      </w:r>
    </w:p>
    <w:p>
      <w:pPr>
        <w:spacing w:after="0" w:line="3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680"/>
          </w:cols>
          <w:pgMar w:left="900" w:top="582" w:right="319" w:bottom="1440" w:gutter="0" w:footer="0" w:header="0"/>
        </w:sectPr>
      </w:pPr>
    </w:p>
    <w:bookmarkStart w:id="82" w:name="page83"/>
    <w:bookmarkEnd w:id="82"/>
    <w:p>
      <w:pPr>
        <w:ind w:left="660" w:right="580" w:firstLine="401"/>
        <w:spacing w:after="0" w:line="274" w:lineRule="auto"/>
        <w:tabs>
          <w:tab w:leader="none" w:pos="157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Person" means any individual, entity or group, within the meaning of Section 3(a)(9) of the 1934 Act and as used in</w:t>
      </w:r>
      <w:r>
        <w:rPr>
          <w:rFonts w:ascii="Arial" w:cs="Arial" w:eastAsia="Arial" w:hAnsi="Arial"/>
          <w:sz w:val="18"/>
          <w:szCs w:val="18"/>
          <w:color w:val="auto"/>
        </w:rPr>
        <w:t xml:space="preserve"> </w:t>
      </w:r>
      <w:r>
        <w:rPr>
          <w:rFonts w:ascii="Arial" w:cs="Arial" w:eastAsia="Arial" w:hAnsi="Arial"/>
          <w:sz w:val="19"/>
          <w:szCs w:val="19"/>
          <w:color w:val="auto"/>
        </w:rPr>
        <w:t>Section 13(d)(3) or 14(d)(2) of the 1934 Act.</w:t>
      </w:r>
    </w:p>
    <w:p>
      <w:pPr>
        <w:spacing w:after="0" w:line="82" w:lineRule="exact"/>
        <w:rPr>
          <w:rFonts w:ascii="Arial" w:cs="Arial" w:eastAsia="Arial" w:hAnsi="Arial"/>
          <w:sz w:val="20"/>
          <w:szCs w:val="20"/>
          <w:color w:val="auto"/>
        </w:rPr>
      </w:pPr>
    </w:p>
    <w:p>
      <w:pPr>
        <w:ind w:left="1540" w:hanging="479"/>
        <w:spacing w:after="0"/>
        <w:tabs>
          <w:tab w:leader="none" w:pos="1540" w:val="left"/>
        </w:tabs>
        <w:numPr>
          <w:ilvl w:val="0"/>
          <w:numId w:val="90"/>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Plan" means the Micron Technology, Inc. Amended and Restated 2004 Equity Incentive Plan, as amended from time to</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time.</w:t>
      </w:r>
    </w:p>
    <w:p>
      <w:pPr>
        <w:spacing w:after="0" w:line="118" w:lineRule="exact"/>
        <w:rPr>
          <w:rFonts w:ascii="Arial" w:cs="Arial" w:eastAsia="Arial" w:hAnsi="Arial"/>
          <w:sz w:val="19"/>
          <w:szCs w:val="19"/>
          <w:color w:val="auto"/>
        </w:rPr>
      </w:pPr>
    </w:p>
    <w:p>
      <w:pPr>
        <w:ind w:left="660" w:right="220" w:firstLine="401"/>
        <w:spacing w:after="0" w:line="274" w:lineRule="auto"/>
        <w:tabs>
          <w:tab w:leader="none" w:pos="157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Public Offering" shall occur on closing date of a public offering of any class or series of the Company's equity securities</w:t>
      </w:r>
      <w:r>
        <w:rPr>
          <w:rFonts w:ascii="Arial" w:cs="Arial" w:eastAsia="Arial" w:hAnsi="Arial"/>
          <w:sz w:val="18"/>
          <w:szCs w:val="18"/>
          <w:color w:val="auto"/>
        </w:rPr>
        <w:t xml:space="preserve"> </w:t>
      </w:r>
      <w:r>
        <w:rPr>
          <w:rFonts w:ascii="Arial" w:cs="Arial" w:eastAsia="Arial" w:hAnsi="Arial"/>
          <w:sz w:val="19"/>
          <w:szCs w:val="19"/>
          <w:color w:val="auto"/>
        </w:rPr>
        <w:t>pursuant to a registration statement filed by the Company under the 1933 Act.</w:t>
      </w:r>
    </w:p>
    <w:p>
      <w:pPr>
        <w:spacing w:after="0" w:line="82" w:lineRule="exact"/>
        <w:rPr>
          <w:rFonts w:ascii="Arial" w:cs="Arial" w:eastAsia="Arial" w:hAnsi="Arial"/>
          <w:sz w:val="20"/>
          <w:szCs w:val="20"/>
          <w:color w:val="auto"/>
        </w:rPr>
      </w:pPr>
    </w:p>
    <w:p>
      <w:pPr>
        <w:ind w:left="660" w:right="320" w:firstLine="401"/>
        <w:spacing w:after="0" w:line="237" w:lineRule="exact"/>
        <w:tabs>
          <w:tab w:leader="none" w:pos="1553"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 means an Award that is either (i) intended to qualify for the Section 162(m)</w:t>
      </w:r>
      <w:r>
        <w:rPr>
          <w:rFonts w:ascii="Arial" w:cs="Arial" w:eastAsia="Arial" w:hAnsi="Arial"/>
          <w:sz w:val="18"/>
          <w:szCs w:val="18"/>
          <w:color w:val="auto"/>
        </w:rPr>
        <w:t xml:space="preserve"> </w:t>
      </w:r>
      <w:r>
        <w:rPr>
          <w:rFonts w:ascii="Arial" w:cs="Arial" w:eastAsia="Arial" w:hAnsi="Arial"/>
          <w:sz w:val="19"/>
          <w:szCs w:val="19"/>
          <w:color w:val="auto"/>
        </w:rPr>
        <w:t>Exemption and is made subject to performance goals based on Qualified Business Criteria as set forth in Section 14.10(b), or (ii) an Option or SAR.</w:t>
      </w:r>
    </w:p>
    <w:p>
      <w:pPr>
        <w:spacing w:after="0" w:line="115" w:lineRule="exact"/>
        <w:rPr>
          <w:rFonts w:ascii="Arial" w:cs="Arial" w:eastAsia="Arial" w:hAnsi="Arial"/>
          <w:sz w:val="20"/>
          <w:szCs w:val="20"/>
          <w:color w:val="auto"/>
        </w:rPr>
      </w:pPr>
    </w:p>
    <w:p>
      <w:pPr>
        <w:ind w:left="660" w:right="40" w:firstLine="401"/>
        <w:spacing w:after="0" w:line="240" w:lineRule="exact"/>
        <w:tabs>
          <w:tab w:leader="none" w:pos="150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Business Criteria" means one or more of the Business Criteria listed in Section 14.10(b) upon which performance</w:t>
      </w:r>
      <w:r>
        <w:rPr>
          <w:rFonts w:ascii="Arial" w:cs="Arial" w:eastAsia="Arial" w:hAnsi="Arial"/>
          <w:sz w:val="18"/>
          <w:szCs w:val="18"/>
          <w:color w:val="auto"/>
        </w:rPr>
        <w:t xml:space="preserve"> </w:t>
      </w:r>
      <w:r>
        <w:rPr>
          <w:rFonts w:ascii="Arial" w:cs="Arial" w:eastAsia="Arial" w:hAnsi="Arial"/>
          <w:sz w:val="19"/>
          <w:szCs w:val="19"/>
          <w:color w:val="auto"/>
        </w:rPr>
        <w:t>goals for certain 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Awards may be established by the Committee.</w:t>
      </w:r>
    </w:p>
    <w:p>
      <w:pPr>
        <w:spacing w:after="0" w:line="115" w:lineRule="exact"/>
        <w:rPr>
          <w:rFonts w:ascii="Arial" w:cs="Arial" w:eastAsia="Arial" w:hAnsi="Arial"/>
          <w:sz w:val="20"/>
          <w:szCs w:val="20"/>
          <w:color w:val="auto"/>
        </w:rPr>
      </w:pPr>
    </w:p>
    <w:p>
      <w:pPr>
        <w:ind w:left="660" w:right="120" w:firstLine="401"/>
        <w:spacing w:after="0" w:line="274" w:lineRule="auto"/>
        <w:tabs>
          <w:tab w:leader="none" w:pos="157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Award" means Stock granted to a Participant under Article 10 that is subject to certain restrictions and to</w:t>
      </w:r>
      <w:r>
        <w:rPr>
          <w:rFonts w:ascii="Arial" w:cs="Arial" w:eastAsia="Arial" w:hAnsi="Arial"/>
          <w:sz w:val="18"/>
          <w:szCs w:val="18"/>
          <w:color w:val="auto"/>
        </w:rPr>
        <w:t xml:space="preserve"> </w:t>
      </w:r>
      <w:r>
        <w:rPr>
          <w:rFonts w:ascii="Arial" w:cs="Arial" w:eastAsia="Arial" w:hAnsi="Arial"/>
          <w:sz w:val="19"/>
          <w:szCs w:val="19"/>
          <w:color w:val="auto"/>
        </w:rPr>
        <w:t>risk of forfeiture.</w:t>
      </w:r>
    </w:p>
    <w:p>
      <w:pPr>
        <w:spacing w:after="0" w:line="298" w:lineRule="exact"/>
        <w:rPr>
          <w:rFonts w:ascii="Arial" w:cs="Arial" w:eastAsia="Arial" w:hAnsi="Arial"/>
          <w:sz w:val="20"/>
          <w:szCs w:val="20"/>
          <w:color w:val="auto"/>
        </w:rPr>
      </w:pPr>
    </w:p>
    <w:p>
      <w:pPr>
        <w:ind w:left="660" w:right="160" w:firstLine="401"/>
        <w:spacing w:after="0" w:line="262" w:lineRule="auto"/>
        <w:tabs>
          <w:tab w:leader="none" w:pos="157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Unit Award" means the right granted to a Participant under Article 10 to receive shares of Stock (or the</w:t>
      </w:r>
      <w:r>
        <w:rPr>
          <w:rFonts w:ascii="Arial" w:cs="Arial" w:eastAsia="Arial" w:hAnsi="Arial"/>
          <w:sz w:val="18"/>
          <w:szCs w:val="18"/>
          <w:color w:val="auto"/>
        </w:rPr>
        <w:t xml:space="preserve"> </w:t>
      </w:r>
      <w:r>
        <w:rPr>
          <w:rFonts w:ascii="Arial" w:cs="Arial" w:eastAsia="Arial" w:hAnsi="Arial"/>
          <w:sz w:val="19"/>
          <w:szCs w:val="19"/>
          <w:color w:val="auto"/>
        </w:rPr>
        <w:t>equivalent value in cash or other property if the Committee so provides) in the future, which right is subject to certain restrictions and to risk of forfeiture.</w:t>
      </w:r>
    </w:p>
    <w:p>
      <w:pPr>
        <w:spacing w:after="0" w:line="95" w:lineRule="exact"/>
        <w:rPr>
          <w:rFonts w:ascii="Arial" w:cs="Arial" w:eastAsia="Arial" w:hAnsi="Arial"/>
          <w:sz w:val="20"/>
          <w:szCs w:val="20"/>
          <w:color w:val="auto"/>
        </w:rPr>
      </w:pPr>
    </w:p>
    <w:p>
      <w:pPr>
        <w:ind w:left="660" w:right="300" w:firstLine="401"/>
        <w:spacing w:after="0" w:line="274" w:lineRule="auto"/>
        <w:tabs>
          <w:tab w:leader="none" w:pos="1487"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Section 162(m) Exemption" means the exemption from the limitation on deductibility imposed by Section 162(m) of the</w:t>
      </w:r>
      <w:r>
        <w:rPr>
          <w:rFonts w:ascii="Arial" w:cs="Arial" w:eastAsia="Arial" w:hAnsi="Arial"/>
          <w:sz w:val="18"/>
          <w:szCs w:val="18"/>
          <w:color w:val="auto"/>
        </w:rPr>
        <w:t xml:space="preserve"> </w:t>
      </w:r>
      <w:r>
        <w:rPr>
          <w:rFonts w:ascii="Arial" w:cs="Arial" w:eastAsia="Arial" w:hAnsi="Arial"/>
          <w:sz w:val="19"/>
          <w:szCs w:val="19"/>
          <w:color w:val="auto"/>
        </w:rPr>
        <w:t>Code that is set forth in Section 162(m)(4)(C) of the Code or any successor provision thereto.</w:t>
      </w:r>
    </w:p>
    <w:p>
      <w:pPr>
        <w:spacing w:after="0" w:line="82" w:lineRule="exact"/>
        <w:rPr>
          <w:rFonts w:ascii="Arial" w:cs="Arial" w:eastAsia="Arial" w:hAnsi="Arial"/>
          <w:sz w:val="20"/>
          <w:szCs w:val="20"/>
          <w:color w:val="auto"/>
        </w:rPr>
      </w:pPr>
    </w:p>
    <w:p>
      <w:pPr>
        <w:jc w:val="both"/>
        <w:ind w:left="660" w:right="100" w:firstLine="401"/>
        <w:spacing w:after="0" w:line="262" w:lineRule="auto"/>
        <w:tabs>
          <w:tab w:leader="none" w:pos="1487"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Shares" means shares of the Company's Stock. If there has been an adjustment or substitution pursuant to Section 15.1, the</w:t>
      </w:r>
      <w:r>
        <w:rPr>
          <w:rFonts w:ascii="Arial" w:cs="Arial" w:eastAsia="Arial" w:hAnsi="Arial"/>
          <w:sz w:val="18"/>
          <w:szCs w:val="18"/>
          <w:color w:val="auto"/>
        </w:rPr>
        <w:t xml:space="preserve"> </w:t>
      </w:r>
      <w:r>
        <w:rPr>
          <w:rFonts w:ascii="Arial" w:cs="Arial" w:eastAsia="Arial" w:hAnsi="Arial"/>
          <w:sz w:val="19"/>
          <w:szCs w:val="19"/>
          <w:color w:val="auto"/>
        </w:rPr>
        <w:t>term "Shares" shall also include any shares of stock or other securities that are substituted for Shares or into which Shares are adjusted pursuant to Section 15.1.</w:t>
      </w:r>
    </w:p>
    <w:p>
      <w:pPr>
        <w:spacing w:after="0" w:line="95" w:lineRule="exact"/>
        <w:rPr>
          <w:rFonts w:ascii="Arial" w:cs="Arial" w:eastAsia="Arial" w:hAnsi="Arial"/>
          <w:sz w:val="20"/>
          <w:szCs w:val="20"/>
          <w:color w:val="auto"/>
        </w:rPr>
      </w:pPr>
    </w:p>
    <w:p>
      <w:pPr>
        <w:ind w:left="660" w:right="500" w:firstLine="401"/>
        <w:spacing w:after="0" w:line="274" w:lineRule="auto"/>
        <w:tabs>
          <w:tab w:leader="none" w:pos="157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means the $.10 par value common stock of the Company and such other securities of the Company as may be</w:t>
      </w:r>
      <w:r>
        <w:rPr>
          <w:rFonts w:ascii="Arial" w:cs="Arial" w:eastAsia="Arial" w:hAnsi="Arial"/>
          <w:sz w:val="18"/>
          <w:szCs w:val="18"/>
          <w:color w:val="auto"/>
        </w:rPr>
        <w:t xml:space="preserve"> </w:t>
      </w:r>
      <w:r>
        <w:rPr>
          <w:rFonts w:ascii="Arial" w:cs="Arial" w:eastAsia="Arial" w:hAnsi="Arial"/>
          <w:sz w:val="19"/>
          <w:szCs w:val="19"/>
          <w:color w:val="auto"/>
        </w:rPr>
        <w:t>substituted for Stock pursuant to Article 15.</w:t>
      </w:r>
    </w:p>
    <w:p>
      <w:pPr>
        <w:spacing w:after="0" w:line="82" w:lineRule="exact"/>
        <w:rPr>
          <w:rFonts w:ascii="Arial" w:cs="Arial" w:eastAsia="Arial" w:hAnsi="Arial"/>
          <w:sz w:val="20"/>
          <w:szCs w:val="20"/>
          <w:color w:val="auto"/>
        </w:rPr>
      </w:pPr>
    </w:p>
    <w:p>
      <w:pPr>
        <w:ind w:left="660" w:firstLine="401"/>
        <w:spacing w:after="0" w:line="262" w:lineRule="auto"/>
        <w:tabs>
          <w:tab w:leader="none" w:pos="1487"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Appreciation Right" or "SAR" means a right granted to a Participant under Article 8 to receive a payment equal to the</w:t>
      </w:r>
      <w:r>
        <w:rPr>
          <w:rFonts w:ascii="Arial" w:cs="Arial" w:eastAsia="Arial" w:hAnsi="Arial"/>
          <w:sz w:val="18"/>
          <w:szCs w:val="18"/>
          <w:color w:val="auto"/>
        </w:rPr>
        <w:t xml:space="preserve"> </w:t>
      </w:r>
      <w:r>
        <w:rPr>
          <w:rFonts w:ascii="Arial" w:cs="Arial" w:eastAsia="Arial" w:hAnsi="Arial"/>
          <w:sz w:val="19"/>
          <w:szCs w:val="19"/>
          <w:color w:val="auto"/>
        </w:rPr>
        <w:t>difference between the Fair Market Value of a Share as of the date of exercise of the SAR over the base price of the SAR, all as determined pursuant to Article 8.</w:t>
      </w:r>
    </w:p>
    <w:p>
      <w:pPr>
        <w:spacing w:after="0" w:line="95" w:lineRule="exact"/>
        <w:rPr>
          <w:rFonts w:ascii="Arial" w:cs="Arial" w:eastAsia="Arial" w:hAnsi="Arial"/>
          <w:sz w:val="20"/>
          <w:szCs w:val="20"/>
          <w:color w:val="auto"/>
        </w:rPr>
      </w:pPr>
    </w:p>
    <w:p>
      <w:pPr>
        <w:ind w:left="660" w:right="40" w:firstLine="401"/>
        <w:spacing w:after="0" w:line="262" w:lineRule="auto"/>
        <w:tabs>
          <w:tab w:leader="none" w:pos="1685"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Subsidiary" means any corporation, limited liability company, partnership or other entity of which a majority of the</w:t>
      </w:r>
      <w:r>
        <w:rPr>
          <w:rFonts w:ascii="Arial" w:cs="Arial" w:eastAsia="Arial" w:hAnsi="Arial"/>
          <w:sz w:val="18"/>
          <w:szCs w:val="18"/>
          <w:color w:val="auto"/>
        </w:rPr>
        <w:t xml:space="preserve"> </w:t>
      </w:r>
      <w:r>
        <w:rPr>
          <w:rFonts w:ascii="Arial" w:cs="Arial" w:eastAsia="Arial" w:hAnsi="Arial"/>
          <w:sz w:val="19"/>
          <w:szCs w:val="19"/>
          <w:color w:val="auto"/>
        </w:rPr>
        <w:t>outstanding voting stock or voting power is beneficially owned directly or indirectly by the Company. Notwithstanding the above, with respect to an Incentive Stock Option, Subsidiary shall have the meaning set forth in Section 424(f) of the Code.</w:t>
      </w:r>
    </w:p>
    <w:p>
      <w:pPr>
        <w:spacing w:after="0" w:line="95" w:lineRule="exact"/>
        <w:rPr>
          <w:rFonts w:ascii="Arial" w:cs="Arial" w:eastAsia="Arial" w:hAnsi="Arial"/>
          <w:sz w:val="20"/>
          <w:szCs w:val="20"/>
          <w:color w:val="auto"/>
        </w:rPr>
      </w:pPr>
    </w:p>
    <w:p>
      <w:pPr>
        <w:ind w:left="1580" w:hanging="519"/>
        <w:spacing w:after="0"/>
        <w:tabs>
          <w:tab w:leader="none" w:pos="15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1933 Act" means the Securities Act of 1933, as amended from time to time.</w:t>
      </w:r>
    </w:p>
    <w:p>
      <w:pPr>
        <w:spacing w:after="0" w:line="215" w:lineRule="exact"/>
        <w:rPr>
          <w:rFonts w:ascii="Arial" w:cs="Arial" w:eastAsia="Arial" w:hAnsi="Arial"/>
          <w:sz w:val="20"/>
          <w:szCs w:val="20"/>
          <w:color w:val="auto"/>
        </w:rPr>
      </w:pPr>
    </w:p>
    <w:p>
      <w:pPr>
        <w:ind w:left="1580" w:hanging="519"/>
        <w:spacing w:after="0"/>
        <w:tabs>
          <w:tab w:leader="none" w:pos="1580" w:val="left"/>
        </w:tabs>
        <w:numPr>
          <w:ilvl w:val="0"/>
          <w:numId w:val="9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1934 Act" means the Securities Exchange Act of 1934, as amended from time to time.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EFFECTIVE TERM OF PLAN</w:t>
      </w:r>
    </w:p>
    <w:p>
      <w:pPr>
        <w:spacing w:after="0" w:line="200"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i w:val="1"/>
          <w:iCs w:val="1"/>
          <w:color w:val="auto"/>
        </w:rPr>
        <w:t>EFFECTIVE DATE.</w:t>
      </w:r>
      <w:r>
        <w:rPr>
          <w:rFonts w:ascii="Arial" w:cs="Arial" w:eastAsia="Arial" w:hAnsi="Arial"/>
          <w:sz w:val="20"/>
          <w:szCs w:val="20"/>
          <w:color w:val="auto"/>
        </w:rPr>
        <w:t xml:space="preserve"> The Plan shall be effective as of the date it is approved by both the Board and the stockholders of the Company (the "Effective Date").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582" w:right="259" w:bottom="1440" w:gutter="0" w:footer="0" w:header="0"/>
        </w:sectPr>
      </w:pPr>
    </w:p>
    <w:bookmarkStart w:id="83" w:name="page84"/>
    <w:bookmarkEnd w:id="83"/>
    <w:p>
      <w:pPr>
        <w:ind w:right="240" w:firstLine="64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Unless earlier terminated as provided herein, the Plan shall continue in effect until the tenth anniversary of the Effective Date or, if the stockholders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firstLine="648"/>
        <w:spacing w:after="0" w:line="231" w:lineRule="exact"/>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w:t>
      </w:r>
      <w:r>
        <w:rPr>
          <w:rFonts w:ascii="MS PGothic" w:cs="MS PGothic" w:eastAsia="MS PGothic" w:hAnsi="MS PGothic"/>
          <w:sz w:val="18"/>
          <w:szCs w:val="18"/>
          <w:color w:val="auto"/>
        </w:rPr>
        <w:t>‑</w:t>
      </w:r>
      <w:r>
        <w:rPr>
          <w:rFonts w:ascii="Arial" w:cs="Arial" w:eastAsia="Arial" w:hAnsi="Arial"/>
          <w:sz w:val="18"/>
          <w:szCs w:val="18"/>
          <w:color w:val="auto"/>
        </w:rPr>
        <w: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ACTION AND INTERPRETATIONS BY THE COMMITTEE.</w:t>
      </w:r>
      <w:r>
        <w:rPr>
          <w:rFonts w:ascii="Arial" w:cs="Arial" w:eastAsia="Arial" w:hAnsi="Arial"/>
          <w:sz w:val="19"/>
          <w:szCs w:val="19"/>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i w:val="1"/>
          <w:iCs w:val="1"/>
          <w:color w:val="auto"/>
        </w:rPr>
        <w:t xml:space="preserve">AUTHORITY OF COMMITTEE. </w:t>
      </w:r>
      <w:r>
        <w:rPr>
          <w:rFonts w:ascii="Arial" w:cs="Arial" w:eastAsia="Arial" w:hAnsi="Arial"/>
          <w:sz w:val="18"/>
          <w:szCs w:val="18"/>
          <w:color w:val="auto"/>
        </w:rPr>
        <w:t>Except as provided below, the Committee has the exclusive power, authority and discretion to:</w:t>
      </w:r>
    </w:p>
    <w:p>
      <w:pPr>
        <w:spacing w:after="0" w:line="229" w:lineRule="exact"/>
        <w:rPr>
          <w:sz w:val="20"/>
          <w:szCs w:val="20"/>
          <w:color w:val="auto"/>
        </w:rPr>
      </w:pPr>
    </w:p>
    <w:p>
      <w:pPr>
        <w:ind w:left="1460" w:hanging="399"/>
        <w:spacing w:after="0"/>
        <w:tabs>
          <w:tab w:leader="none" w:pos="14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Grant Awards;</w:t>
      </w:r>
    </w:p>
    <w:p>
      <w:pPr>
        <w:spacing w:after="0" w:line="229" w:lineRule="exact"/>
        <w:rPr>
          <w:rFonts w:ascii="Arial" w:cs="Arial" w:eastAsia="Arial" w:hAnsi="Arial"/>
          <w:sz w:val="20"/>
          <w:szCs w:val="20"/>
          <w:color w:val="auto"/>
        </w:rPr>
      </w:pPr>
    </w:p>
    <w:p>
      <w:pPr>
        <w:ind w:left="1480" w:hanging="419"/>
        <w:spacing w:after="0"/>
        <w:tabs>
          <w:tab w:leader="none" w:pos="14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Designate Participants;</w:t>
      </w:r>
    </w:p>
    <w:p>
      <w:pPr>
        <w:spacing w:after="0" w:line="229" w:lineRule="exact"/>
        <w:rPr>
          <w:rFonts w:ascii="Arial" w:cs="Arial" w:eastAsia="Arial" w:hAnsi="Arial"/>
          <w:sz w:val="20"/>
          <w:szCs w:val="20"/>
          <w:color w:val="auto"/>
        </w:rPr>
      </w:pPr>
    </w:p>
    <w:p>
      <w:pPr>
        <w:ind w:left="1460" w:hanging="399"/>
        <w:spacing w:after="0"/>
        <w:tabs>
          <w:tab w:leader="none" w:pos="14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29" w:lineRule="exact"/>
        <w:rPr>
          <w:rFonts w:ascii="Arial" w:cs="Arial" w:eastAsia="Arial" w:hAnsi="Arial"/>
          <w:sz w:val="20"/>
          <w:szCs w:val="20"/>
          <w:color w:val="auto"/>
        </w:rPr>
      </w:pPr>
    </w:p>
    <w:p>
      <w:pPr>
        <w:ind w:left="1480" w:hanging="419"/>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582" w:right="259" w:bottom="1440" w:gutter="0" w:footer="0" w:header="0"/>
        </w:sectPr>
      </w:pPr>
    </w:p>
    <w:bookmarkStart w:id="84" w:name="page85"/>
    <w:bookmarkEnd w:id="84"/>
    <w:p>
      <w:pPr>
        <w:ind w:left="660" w:firstLine="401"/>
        <w:spacing w:after="0" w:line="246" w:lineRule="auto"/>
        <w:tabs>
          <w:tab w:leader="none" w:pos="1465"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205" w:lineRule="exact"/>
        <w:rPr>
          <w:rFonts w:ascii="Arial" w:cs="Arial" w:eastAsia="Arial" w:hAnsi="Arial"/>
          <w:sz w:val="20"/>
          <w:szCs w:val="20"/>
          <w:color w:val="auto"/>
        </w:rPr>
      </w:pPr>
    </w:p>
    <w:p>
      <w:pPr>
        <w:ind w:left="660" w:right="140" w:firstLine="401"/>
        <w:spacing w:after="0" w:line="260" w:lineRule="auto"/>
        <w:tabs>
          <w:tab w:leader="none" w:pos="1443" w:val="left"/>
        </w:tabs>
        <w:numPr>
          <w:ilvl w:val="0"/>
          <w:numId w:val="92"/>
        </w:numPr>
        <w:rPr>
          <w:rFonts w:ascii="Arial" w:cs="Arial" w:eastAsia="Arial" w:hAnsi="Arial"/>
          <w:sz w:val="20"/>
          <w:szCs w:val="20"/>
          <w:color w:val="auto"/>
        </w:rPr>
      </w:pPr>
      <w:r>
        <w:rPr>
          <w:rFonts w:ascii="Arial" w:cs="Arial" w:eastAsia="Arial" w:hAnsi="Arial"/>
          <w:sz w:val="20"/>
          <w:szCs w:val="20"/>
          <w:color w:val="auto"/>
        </w:rPr>
        <w:t>Accelerate the vesting, exercisability or lapse of restrictions of any outstanding Award, in accordance with Article 14, based in each case on such considerations as the Committee in its sole discretion determines;</w:t>
      </w:r>
    </w:p>
    <w:p>
      <w:pPr>
        <w:spacing w:after="0" w:line="190" w:lineRule="exact"/>
        <w:rPr>
          <w:rFonts w:ascii="Arial" w:cs="Arial" w:eastAsia="Arial" w:hAnsi="Arial"/>
          <w:sz w:val="20"/>
          <w:szCs w:val="20"/>
          <w:color w:val="auto"/>
        </w:rPr>
      </w:pPr>
    </w:p>
    <w:p>
      <w:pPr>
        <w:ind w:left="660" w:right="360" w:firstLine="401"/>
        <w:spacing w:after="0" w:line="316" w:lineRule="auto"/>
        <w:tabs>
          <w:tab w:leader="none" w:pos="14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43" w:lineRule="exact"/>
        <w:rPr>
          <w:rFonts w:ascii="Arial" w:cs="Arial" w:eastAsia="Arial" w:hAnsi="Arial"/>
          <w:sz w:val="18"/>
          <w:szCs w:val="18"/>
          <w:color w:val="auto"/>
        </w:rPr>
      </w:pPr>
    </w:p>
    <w:p>
      <w:pPr>
        <w:ind w:left="1480" w:hanging="419"/>
        <w:spacing w:after="0"/>
        <w:tabs>
          <w:tab w:leader="none" w:pos="14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Prescribe the form of each Award Certificate, which need not be identical for each Participant;</w:t>
      </w:r>
    </w:p>
    <w:p>
      <w:pPr>
        <w:spacing w:after="0" w:line="229" w:lineRule="exact"/>
        <w:rPr>
          <w:rFonts w:ascii="Arial" w:cs="Arial" w:eastAsia="Arial" w:hAnsi="Arial"/>
          <w:sz w:val="20"/>
          <w:szCs w:val="20"/>
          <w:color w:val="auto"/>
        </w:rPr>
      </w:pPr>
    </w:p>
    <w:p>
      <w:pPr>
        <w:ind w:left="1420" w:hanging="359"/>
        <w:spacing w:after="0"/>
        <w:tabs>
          <w:tab w:leader="none" w:pos="14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Decide all other matters that must be determined in connection with an Award;</w:t>
      </w:r>
    </w:p>
    <w:p>
      <w:pPr>
        <w:spacing w:after="0" w:line="229" w:lineRule="exact"/>
        <w:rPr>
          <w:rFonts w:ascii="Arial" w:cs="Arial" w:eastAsia="Arial" w:hAnsi="Arial"/>
          <w:sz w:val="20"/>
          <w:szCs w:val="20"/>
          <w:color w:val="auto"/>
        </w:rPr>
      </w:pPr>
    </w:p>
    <w:p>
      <w:pPr>
        <w:ind w:left="1420" w:hanging="359"/>
        <w:spacing w:after="0"/>
        <w:tabs>
          <w:tab w:leader="none" w:pos="1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w:t>
      </w:r>
    </w:p>
    <w:p>
      <w:pPr>
        <w:spacing w:after="0" w:line="6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the Plan;</w:t>
      </w:r>
    </w:p>
    <w:p>
      <w:pPr>
        <w:spacing w:after="0" w:line="213" w:lineRule="exact"/>
        <w:rPr>
          <w:rFonts w:ascii="Arial" w:cs="Arial" w:eastAsia="Arial" w:hAnsi="Arial"/>
          <w:sz w:val="16"/>
          <w:szCs w:val="16"/>
          <w:color w:val="auto"/>
        </w:rPr>
      </w:pPr>
    </w:p>
    <w:p>
      <w:pPr>
        <w:ind w:left="660" w:right="320" w:firstLine="401"/>
        <w:spacing w:after="0" w:line="260" w:lineRule="auto"/>
        <w:tabs>
          <w:tab w:leader="none" w:pos="1476" w:val="left"/>
        </w:tabs>
        <w:numPr>
          <w:ilvl w:val="0"/>
          <w:numId w:val="92"/>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under the Plan or as the Committee deems necessary or advisable to administer the Plan;</w:t>
      </w:r>
    </w:p>
    <w:p>
      <w:pPr>
        <w:spacing w:after="0" w:line="190" w:lineRule="exact"/>
        <w:rPr>
          <w:rFonts w:ascii="Arial" w:cs="Arial" w:eastAsia="Arial" w:hAnsi="Arial"/>
          <w:sz w:val="20"/>
          <w:szCs w:val="20"/>
          <w:color w:val="auto"/>
        </w:rPr>
      </w:pPr>
    </w:p>
    <w:p>
      <w:pPr>
        <w:ind w:left="1420" w:hanging="359"/>
        <w:spacing w:after="0"/>
        <w:tabs>
          <w:tab w:leader="none" w:pos="14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Amend the Plan or any Award Certificate as provided herein; and</w:t>
      </w:r>
    </w:p>
    <w:p>
      <w:pPr>
        <w:spacing w:after="0" w:line="229" w:lineRule="exact"/>
        <w:rPr>
          <w:rFonts w:ascii="Arial" w:cs="Arial" w:eastAsia="Arial" w:hAnsi="Arial"/>
          <w:sz w:val="20"/>
          <w:szCs w:val="20"/>
          <w:color w:val="auto"/>
        </w:rPr>
      </w:pPr>
    </w:p>
    <w:p>
      <w:pPr>
        <w:jc w:val="both"/>
        <w:ind w:left="660" w:right="20" w:firstLine="401"/>
        <w:spacing w:after="0" w:line="291" w:lineRule="auto"/>
        <w:tabs>
          <w:tab w:leader="none" w:pos="1531"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6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4" w:lineRule="exact"/>
        <w:rPr>
          <w:sz w:val="20"/>
          <w:szCs w:val="20"/>
          <w:color w:val="auto"/>
        </w:rPr>
      </w:pPr>
    </w:p>
    <w:p>
      <w:pPr>
        <w:ind w:right="720" w:firstLine="648"/>
        <w:spacing w:after="0" w:line="309"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are also officers of the Company, the authority, within specified parameters as to the number and terms of Awards, to</w:t>
      </w:r>
    </w:p>
    <w:p>
      <w:pPr>
        <w:spacing w:after="0" w:line="1" w:lineRule="exact"/>
        <w:rPr>
          <w:sz w:val="20"/>
          <w:szCs w:val="20"/>
          <w:color w:val="auto"/>
        </w:rPr>
      </w:pPr>
    </w:p>
    <w:p>
      <w:pPr>
        <w:ind w:firstLine="8"/>
        <w:spacing w:after="0" w:line="272" w:lineRule="auto"/>
        <w:tabs>
          <w:tab w:leader="none" w:pos="2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84"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AWARD CERTIFICATES.</w:t>
      </w:r>
      <w:r>
        <w:rPr>
          <w:rFonts w:ascii="Arial" w:cs="Arial" w:eastAsia="Arial" w:hAnsi="Arial"/>
          <w:sz w:val="20"/>
          <w:szCs w:val="20"/>
          <w:color w:val="auto"/>
        </w:rPr>
        <w:t xml:space="preserve"> Each Award shall be evidenced by an Award Certificate. Each Award Certificate shall include such provisions, not inconsistent with the Plan, as may be specified by the Committee.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582"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SHARES SUBJECT TO THE PLAN</w:t>
      </w:r>
    </w:p>
    <w:p>
      <w:pPr>
        <w:spacing w:after="0" w:line="21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106,000,000; provided, however, that each Share issued under the Plan pursuant to a Full-Value Award that is settled in Stock shall reduce the number of available Shares by two (2) shares. The maximum number of Shares that may be issued upon exercise of Incentive Stock Options granted under the Plan shall be 2,000,000.</w:t>
      </w:r>
    </w:p>
    <w:p>
      <w:pPr>
        <w:spacing w:after="0" w:line="175" w:lineRule="exact"/>
        <w:rPr>
          <w:sz w:val="20"/>
          <w:szCs w:val="20"/>
          <w:color w:val="auto"/>
        </w:rPr>
      </w:pPr>
    </w:p>
    <w:p>
      <w:pPr>
        <w:ind w:right="120" w:firstLine="648"/>
        <w:spacing w:after="0" w:line="247"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SHARE COUNTING.</w:t>
      </w:r>
      <w:r>
        <w:rPr>
          <w:rFonts w:ascii="Arial" w:cs="Arial" w:eastAsia="Arial" w:hAnsi="Arial"/>
          <w:sz w:val="20"/>
          <w:szCs w:val="20"/>
          <w:color w:val="auto"/>
        </w:rPr>
        <w:t xml:space="preserve"> Shares covered by an Award shall be subtracted from the Plan share reserve as of the date of the grant, but shall be added back to the Plan share reserve in accordance with Section 5.2.</w:t>
      </w:r>
    </w:p>
    <w:p>
      <w:pPr>
        <w:spacing w:after="0" w:line="2" w:lineRule="exact"/>
        <w:rPr>
          <w:sz w:val="20"/>
          <w:szCs w:val="20"/>
          <w:color w:val="auto"/>
        </w:rPr>
      </w:pPr>
    </w:p>
    <w:p>
      <w:pPr>
        <w:ind w:left="660" w:right="300" w:firstLine="401"/>
        <w:spacing w:after="0" w:line="241" w:lineRule="auto"/>
        <w:tabs>
          <w:tab w:leader="none" w:pos="1465"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96" w:lineRule="exact"/>
        <w:rPr>
          <w:rFonts w:ascii="Arial" w:cs="Arial" w:eastAsia="Arial" w:hAnsi="Arial"/>
          <w:sz w:val="20"/>
          <w:szCs w:val="20"/>
          <w:color w:val="auto"/>
        </w:rPr>
      </w:pPr>
    </w:p>
    <w:p>
      <w:pPr>
        <w:ind w:left="660" w:right="460" w:firstLine="401"/>
        <w:spacing w:after="0" w:line="260" w:lineRule="auto"/>
        <w:tabs>
          <w:tab w:leader="none" w:pos="1476" w:val="left"/>
        </w:tabs>
        <w:numPr>
          <w:ilvl w:val="0"/>
          <w:numId w:val="94"/>
        </w:numPr>
        <w:rPr>
          <w:rFonts w:ascii="Arial" w:cs="Arial" w:eastAsia="Arial" w:hAnsi="Arial"/>
          <w:sz w:val="20"/>
          <w:szCs w:val="20"/>
          <w:color w:val="auto"/>
        </w:rPr>
      </w:pPr>
      <w:r>
        <w:rPr>
          <w:rFonts w:ascii="Arial" w:cs="Arial" w:eastAsia="Arial" w:hAnsi="Arial"/>
          <w:sz w:val="20"/>
          <w:szCs w:val="20"/>
          <w:color w:val="auto"/>
        </w:rPr>
        <w:t>Shares subject to Awards settled in cash will be added back to the Plan share reserve and again be available for issuance pursuant to Awards granted under the Plan.</w:t>
      </w:r>
    </w:p>
    <w:p>
      <w:pPr>
        <w:spacing w:after="0" w:line="176" w:lineRule="exact"/>
        <w:rPr>
          <w:rFonts w:ascii="Arial" w:cs="Arial" w:eastAsia="Arial" w:hAnsi="Arial"/>
          <w:sz w:val="20"/>
          <w:szCs w:val="20"/>
          <w:color w:val="auto"/>
        </w:rPr>
      </w:pPr>
    </w:p>
    <w:p>
      <w:pPr>
        <w:ind w:left="660" w:right="340" w:firstLine="401"/>
        <w:spacing w:after="0" w:line="260" w:lineRule="auto"/>
        <w:tabs>
          <w:tab w:leader="none" w:pos="1465" w:val="left"/>
        </w:tabs>
        <w:numPr>
          <w:ilvl w:val="0"/>
          <w:numId w:val="94"/>
        </w:numPr>
        <w:rPr>
          <w:rFonts w:ascii="Arial" w:cs="Arial" w:eastAsia="Arial" w:hAnsi="Arial"/>
          <w:sz w:val="20"/>
          <w:szCs w:val="20"/>
          <w:color w:val="auto"/>
        </w:rPr>
      </w:pPr>
      <w:r>
        <w:rPr>
          <w:rFonts w:ascii="Arial" w:cs="Arial" w:eastAsia="Arial" w:hAnsi="Arial"/>
          <w:sz w:val="20"/>
          <w:szCs w:val="20"/>
          <w:color w:val="auto"/>
        </w:rPr>
        <w:t>Substitute Awards granted pursuant to Section 14.14 of the Plan shall not count against the Shares otherwise available for issuance under the Plan under Section 5.1.</w:t>
      </w:r>
    </w:p>
    <w:p>
      <w:pPr>
        <w:spacing w:after="0" w:line="176" w:lineRule="exact"/>
        <w:rPr>
          <w:rFonts w:ascii="Arial" w:cs="Arial" w:eastAsia="Arial" w:hAnsi="Arial"/>
          <w:sz w:val="20"/>
          <w:szCs w:val="20"/>
          <w:color w:val="auto"/>
        </w:rPr>
      </w:pPr>
    </w:p>
    <w:p>
      <w:pPr>
        <w:ind w:left="660" w:firstLine="401"/>
        <w:spacing w:after="0" w:line="246" w:lineRule="auto"/>
        <w:tabs>
          <w:tab w:leader="none" w:pos="1476"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9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STOCK DISTRIBUTED.</w:t>
      </w:r>
      <w:r>
        <w:rPr>
          <w:rFonts w:ascii="Arial" w:cs="Arial" w:eastAsia="Arial" w:hAnsi="Arial"/>
          <w:sz w:val="20"/>
          <w:szCs w:val="20"/>
          <w:color w:val="auto"/>
        </w:rPr>
        <w:t xml:space="preserve"> Any Stock distributed pursuant to an Award may consist, in whole or in part, of authorized and unissued Stock, treasury Stock or Stock purchased on the open market.</w:t>
      </w:r>
    </w:p>
    <w:p>
      <w:pPr>
        <w:spacing w:after="0" w:line="190" w:lineRule="exact"/>
        <w:rPr>
          <w:sz w:val="20"/>
          <w:szCs w:val="20"/>
          <w:color w:val="auto"/>
        </w:rPr>
      </w:pPr>
    </w:p>
    <w:p>
      <w:pPr>
        <w:ind w:right="180" w:firstLine="648"/>
        <w:spacing w:after="0" w:line="233" w:lineRule="exact"/>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LIMITATION ON AWARDS.</w:t>
      </w:r>
      <w:r>
        <w:rPr>
          <w:rFonts w:ascii="Arial" w:cs="Arial" w:eastAsia="Arial" w:hAnsi="Arial"/>
          <w:sz w:val="20"/>
          <w:szCs w:val="20"/>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w:t>
      </w:r>
      <w:r>
        <w:rPr>
          <w:rFonts w:ascii="MS PGothic" w:cs="MS PGothic" w:eastAsia="MS PGothic" w:hAnsi="MS PGothic"/>
          <w:sz w:val="20"/>
          <w:szCs w:val="20"/>
          <w:color w:val="auto"/>
        </w:rPr>
        <w:t>‑</w:t>
      </w:r>
      <w:r>
        <w:rPr>
          <w:rFonts w:ascii="Arial" w:cs="Arial" w:eastAsia="Arial" w:hAnsi="Arial"/>
          <w:sz w:val="20"/>
          <w:szCs w:val="20"/>
          <w:color w:val="auto"/>
        </w:rPr>
        <w:t>Based Awards (other than Options or SARs) granted in any one calendar year to any one Participant shall be 5,000,000.</w:t>
      </w:r>
    </w:p>
    <w:p>
      <w:pPr>
        <w:spacing w:after="0" w:line="213"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14.15,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576"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OPTIONS</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Committee is authorized to grant Options to Participants on the following terms and conditions:</w:t>
      </w:r>
    </w:p>
    <w:p>
      <w:pPr>
        <w:spacing w:after="0" w:line="229" w:lineRule="exact"/>
        <w:rPr>
          <w:sz w:val="20"/>
          <w:szCs w:val="20"/>
          <w:color w:val="auto"/>
        </w:rPr>
      </w:pPr>
    </w:p>
    <w:p>
      <w:pPr>
        <w:ind w:left="660" w:right="160" w:firstLine="401"/>
        <w:spacing w:after="0" w:line="260" w:lineRule="auto"/>
        <w:tabs>
          <w:tab w:leader="none" w:pos="1465" w:val="left"/>
        </w:tabs>
        <w:numPr>
          <w:ilvl w:val="0"/>
          <w:numId w:val="95"/>
        </w:numPr>
        <w:rPr>
          <w:rFonts w:ascii="Arial" w:cs="Arial" w:eastAsia="Arial" w:hAnsi="Arial"/>
          <w:sz w:val="20"/>
          <w:szCs w:val="20"/>
          <w:color w:val="auto"/>
        </w:rPr>
      </w:pPr>
      <w:r>
        <w:rPr>
          <w:rFonts w:ascii="Arial" w:cs="Arial" w:eastAsia="Arial" w:hAnsi="Arial"/>
          <w:sz w:val="20"/>
          <w:szCs w:val="20"/>
          <w:color w:val="auto"/>
        </w:rPr>
        <w:t>EXERCISE PRICE. The exercise price per Share under an Option shall be determined by the Committee, provided that the exercise price for any Option shall not be less than the Fair Market Value as of the Grant Date.</w:t>
      </w:r>
    </w:p>
    <w:p>
      <w:pPr>
        <w:spacing w:after="0" w:line="190" w:lineRule="exact"/>
        <w:rPr>
          <w:rFonts w:ascii="Arial" w:cs="Arial" w:eastAsia="Arial" w:hAnsi="Arial"/>
          <w:sz w:val="20"/>
          <w:szCs w:val="20"/>
          <w:color w:val="auto"/>
        </w:rPr>
      </w:pPr>
    </w:p>
    <w:p>
      <w:pPr>
        <w:ind w:left="660" w:right="80" w:firstLine="401"/>
        <w:spacing w:after="0" w:line="278" w:lineRule="auto"/>
        <w:tabs>
          <w:tab w:leader="none" w:pos="14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stockholders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78" w:lineRule="exact"/>
        <w:rPr>
          <w:rFonts w:ascii="Arial" w:cs="Arial" w:eastAsia="Arial" w:hAnsi="Arial"/>
          <w:sz w:val="18"/>
          <w:szCs w:val="18"/>
          <w:color w:val="auto"/>
        </w:rPr>
      </w:pPr>
    </w:p>
    <w:p>
      <w:pPr>
        <w:ind w:left="660" w:firstLine="401"/>
        <w:spacing w:after="0" w:line="243" w:lineRule="auto"/>
        <w:tabs>
          <w:tab w:leader="none" w:pos="1465" w:val="left"/>
        </w:tabs>
        <w:numPr>
          <w:ilvl w:val="0"/>
          <w:numId w:val="95"/>
        </w:numPr>
        <w:rPr>
          <w:rFonts w:ascii="Arial" w:cs="Arial" w:eastAsia="Arial" w:hAnsi="Arial"/>
          <w:sz w:val="20"/>
          <w:szCs w:val="20"/>
          <w:color w:val="auto"/>
        </w:rPr>
      </w:pPr>
      <w:r>
        <w:rPr>
          <w:rFonts w:ascii="Arial" w:cs="Arial" w:eastAsia="Arial" w:hAnsi="Arial"/>
          <w:sz w:val="20"/>
          <w:szCs w:val="20"/>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210" w:lineRule="exact"/>
        <w:rPr>
          <w:rFonts w:ascii="Arial" w:cs="Arial" w:eastAsia="Arial" w:hAnsi="Arial"/>
          <w:sz w:val="20"/>
          <w:szCs w:val="20"/>
          <w:color w:val="auto"/>
        </w:rPr>
      </w:pPr>
    </w:p>
    <w:p>
      <w:pPr>
        <w:ind w:left="660" w:right="120" w:firstLine="401"/>
        <w:spacing w:after="0" w:line="276" w:lineRule="auto"/>
        <w:tabs>
          <w:tab w:leader="none" w:pos="14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78" w:lineRule="exact"/>
        <w:rPr>
          <w:rFonts w:ascii="Arial" w:cs="Arial" w:eastAsia="Arial" w:hAnsi="Arial"/>
          <w:sz w:val="18"/>
          <w:szCs w:val="18"/>
          <w:color w:val="auto"/>
        </w:rPr>
      </w:pPr>
    </w:p>
    <w:p>
      <w:pPr>
        <w:ind w:left="1460" w:hanging="399"/>
        <w:spacing w:after="0"/>
        <w:tabs>
          <w:tab w:leader="none" w:pos="14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EXERCISE TERM. In no event may any Option be exercisable for more than eight (8) years from the Grant Date.</w:t>
      </w:r>
    </w:p>
    <w:p>
      <w:pPr>
        <w:spacing w:after="0" w:line="240" w:lineRule="exact"/>
        <w:rPr>
          <w:rFonts w:ascii="Arial" w:cs="Arial" w:eastAsia="Arial" w:hAnsi="Arial"/>
          <w:sz w:val="19"/>
          <w:szCs w:val="19"/>
          <w:color w:val="auto"/>
        </w:rPr>
      </w:pPr>
    </w:p>
    <w:p>
      <w:pPr>
        <w:ind w:left="660" w:right="40" w:firstLine="401"/>
        <w:spacing w:after="0" w:line="260" w:lineRule="auto"/>
        <w:tabs>
          <w:tab w:leader="none" w:pos="1443" w:val="left"/>
        </w:tabs>
        <w:numPr>
          <w:ilvl w:val="0"/>
          <w:numId w:val="95"/>
        </w:numPr>
        <w:rPr>
          <w:rFonts w:ascii="Arial" w:cs="Arial" w:eastAsia="Arial" w:hAnsi="Arial"/>
          <w:sz w:val="20"/>
          <w:szCs w:val="20"/>
          <w:color w:val="auto"/>
        </w:rPr>
      </w:pPr>
      <w:r>
        <w:rPr>
          <w:rFonts w:ascii="Arial" w:cs="Arial" w:eastAsia="Arial" w:hAnsi="Arial"/>
          <w:sz w:val="20"/>
          <w:szCs w:val="20"/>
          <w:color w:val="auto"/>
        </w:rPr>
        <w:t>NO DEFERRAL FEATURE. No Option shall provide for any feature for the deferral of compensation other than the deferral of recognition of income until the exercise or disposition of the Option.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80"/>
          </w:cols>
          <w:pgMar w:left="240" w:top="576" w:right="279" w:bottom="1440" w:gutter="0" w:footer="0" w:header="0"/>
        </w:sectPr>
      </w:pPr>
    </w:p>
    <w:bookmarkStart w:id="87" w:name="page88"/>
    <w:bookmarkEnd w:id="87"/>
    <w:p>
      <w:pPr>
        <w:ind w:left="1480" w:hanging="419"/>
        <w:spacing w:after="0"/>
        <w:tabs>
          <w:tab w:leader="none" w:pos="14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NO DIVIDEND EQUIVALENTS. No Option shall provide for Dividend Equivalents.</w:t>
      </w:r>
    </w:p>
    <w:p>
      <w:pPr>
        <w:spacing w:after="0" w:line="229" w:lineRule="exact"/>
        <w:rPr>
          <w:rFonts w:ascii="Arial" w:cs="Arial" w:eastAsia="Arial" w:hAnsi="Arial"/>
          <w:sz w:val="20"/>
          <w:szCs w:val="20"/>
          <w:color w:val="auto"/>
        </w:rPr>
      </w:pPr>
    </w:p>
    <w:p>
      <w:pPr>
        <w:ind w:left="660" w:right="40" w:firstLine="401"/>
        <w:spacing w:after="0" w:line="250" w:lineRule="auto"/>
        <w:tabs>
          <w:tab w:leader="none" w:pos="1476" w:val="left"/>
        </w:tabs>
        <w:numPr>
          <w:ilvl w:val="0"/>
          <w:numId w:val="96"/>
        </w:numPr>
        <w:rPr>
          <w:rFonts w:ascii="Arial" w:cs="Arial" w:eastAsia="Arial" w:hAnsi="Arial"/>
          <w:sz w:val="20"/>
          <w:szCs w:val="20"/>
          <w:color w:val="auto"/>
        </w:rPr>
      </w:pPr>
      <w:r>
        <w:rPr>
          <w:rFonts w:ascii="Arial" w:cs="Arial" w:eastAsia="Arial" w:hAnsi="Arial"/>
          <w:sz w:val="20"/>
          <w:szCs w:val="20"/>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200" w:lineRule="exact"/>
        <w:rPr>
          <w:sz w:val="20"/>
          <w:szCs w:val="20"/>
          <w:color w:val="auto"/>
        </w:rPr>
      </w:pPr>
    </w:p>
    <w:p>
      <w:pPr>
        <w:ind w:right="740" w:firstLine="648"/>
        <w:spacing w:after="0" w:line="26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INCENTIVE STOCK OPTIONS.</w:t>
      </w:r>
      <w:r>
        <w:rPr>
          <w:rFonts w:ascii="Arial" w:cs="Arial" w:eastAsia="Arial" w:hAnsi="Arial"/>
          <w:sz w:val="20"/>
          <w:szCs w:val="20"/>
          <w:color w:val="auto"/>
        </w:rPr>
        <w:t xml:space="preserve"> The terms of any Incentive Stock Options granted under the Plan must comply with the following additional rules:</w:t>
      </w:r>
    </w:p>
    <w:p>
      <w:pPr>
        <w:spacing w:after="0" w:line="190" w:lineRule="exact"/>
        <w:rPr>
          <w:sz w:val="20"/>
          <w:szCs w:val="20"/>
          <w:color w:val="auto"/>
        </w:rPr>
      </w:pPr>
    </w:p>
    <w:p>
      <w:pPr>
        <w:ind w:left="660" w:right="320" w:firstLine="401"/>
        <w:spacing w:after="0" w:line="260" w:lineRule="auto"/>
        <w:tabs>
          <w:tab w:leader="none" w:pos="1465" w:val="left"/>
        </w:tabs>
        <w:numPr>
          <w:ilvl w:val="0"/>
          <w:numId w:val="97"/>
        </w:numPr>
        <w:rPr>
          <w:rFonts w:ascii="Arial" w:cs="Arial" w:eastAsia="Arial" w:hAnsi="Arial"/>
          <w:sz w:val="20"/>
          <w:szCs w:val="20"/>
          <w:color w:val="auto"/>
        </w:rPr>
      </w:pPr>
      <w:r>
        <w:rPr>
          <w:rFonts w:ascii="Arial" w:cs="Arial" w:eastAsia="Arial" w:hAnsi="Arial"/>
          <w:sz w:val="20"/>
          <w:szCs w:val="20"/>
          <w:color w:val="auto"/>
        </w:rPr>
        <w:t>EXERCISE PRICE. The exercise price of an Incentive Stock Option shall not be less than the Fair Market Value as of the Grant Date.</w:t>
      </w:r>
    </w:p>
    <w:p>
      <w:pPr>
        <w:spacing w:after="0" w:line="190" w:lineRule="exact"/>
        <w:rPr>
          <w:rFonts w:ascii="Arial" w:cs="Arial" w:eastAsia="Arial" w:hAnsi="Arial"/>
          <w:sz w:val="20"/>
          <w:szCs w:val="20"/>
          <w:color w:val="auto"/>
        </w:rPr>
      </w:pPr>
    </w:p>
    <w:p>
      <w:pPr>
        <w:ind w:left="660" w:right="160" w:firstLine="401"/>
        <w:spacing w:after="0" w:line="260" w:lineRule="auto"/>
        <w:tabs>
          <w:tab w:leader="none" w:pos="1476" w:val="left"/>
        </w:tabs>
        <w:numPr>
          <w:ilvl w:val="0"/>
          <w:numId w:val="97"/>
        </w:numPr>
        <w:rPr>
          <w:rFonts w:ascii="Arial" w:cs="Arial" w:eastAsia="Arial" w:hAnsi="Arial"/>
          <w:sz w:val="19"/>
          <w:szCs w:val="19"/>
          <w:color w:val="auto"/>
        </w:rPr>
      </w:pPr>
      <w:r>
        <w:rPr>
          <w:rFonts w:ascii="Arial" w:cs="Arial" w:eastAsia="Arial" w:hAnsi="Arial"/>
          <w:sz w:val="19"/>
          <w:szCs w:val="19"/>
          <w:color w:val="auto"/>
        </w:rPr>
        <w:t>LAPSE OF OPTION.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94" w:lineRule="exact"/>
        <w:rPr>
          <w:rFonts w:ascii="Arial" w:cs="Arial" w:eastAsia="Arial" w:hAnsi="Arial"/>
          <w:sz w:val="19"/>
          <w:szCs w:val="19"/>
          <w:color w:val="auto"/>
        </w:rPr>
      </w:pPr>
    </w:p>
    <w:p>
      <w:pPr>
        <w:ind w:left="2360" w:hanging="407"/>
        <w:spacing w:after="0"/>
        <w:tabs>
          <w:tab w:leader="none" w:pos="23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expiration date set forth in the Award Certificate.</w:t>
      </w:r>
    </w:p>
    <w:p>
      <w:pPr>
        <w:spacing w:after="0" w:line="229" w:lineRule="exact"/>
        <w:rPr>
          <w:rFonts w:ascii="Arial" w:cs="Arial" w:eastAsia="Arial" w:hAnsi="Arial"/>
          <w:sz w:val="20"/>
          <w:szCs w:val="20"/>
          <w:color w:val="auto"/>
        </w:rPr>
      </w:pPr>
    </w:p>
    <w:p>
      <w:pPr>
        <w:ind w:left="2360" w:hanging="407"/>
        <w:spacing w:after="0"/>
        <w:tabs>
          <w:tab w:leader="none" w:pos="23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eight (8th) anniversary of the Grant Date.</w:t>
      </w:r>
    </w:p>
    <w:p>
      <w:pPr>
        <w:spacing w:after="0" w:line="229" w:lineRule="exact"/>
        <w:rPr>
          <w:rFonts w:ascii="Arial" w:cs="Arial" w:eastAsia="Arial" w:hAnsi="Arial"/>
          <w:sz w:val="20"/>
          <w:szCs w:val="20"/>
          <w:color w:val="auto"/>
        </w:rPr>
      </w:pPr>
    </w:p>
    <w:p>
      <w:pPr>
        <w:ind w:left="1300" w:right="280" w:firstLine="653"/>
        <w:spacing w:after="0" w:line="260" w:lineRule="auto"/>
        <w:tabs>
          <w:tab w:leader="none" w:pos="2359"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Three months after termination of the Participant's Continuous Status as a Participant for any reason other than the Participant's Disability or death.</w:t>
      </w:r>
    </w:p>
    <w:p>
      <w:pPr>
        <w:spacing w:after="0" w:line="190" w:lineRule="exact"/>
        <w:rPr>
          <w:rFonts w:ascii="Arial" w:cs="Arial" w:eastAsia="Arial" w:hAnsi="Arial"/>
          <w:sz w:val="20"/>
          <w:szCs w:val="20"/>
          <w:color w:val="auto"/>
        </w:rPr>
      </w:pPr>
    </w:p>
    <w:p>
      <w:pPr>
        <w:ind w:left="2360" w:hanging="407"/>
        <w:spacing w:after="0"/>
        <w:tabs>
          <w:tab w:leader="none" w:pos="2360" w:val="left"/>
        </w:tabs>
        <w:numPr>
          <w:ilvl w:val="1"/>
          <w:numId w:val="97"/>
        </w:numPr>
        <w:rPr>
          <w:rFonts w:ascii="Arial" w:cs="Arial" w:eastAsia="Arial" w:hAnsi="Arial"/>
          <w:sz w:val="19"/>
          <w:szCs w:val="19"/>
          <w:color w:val="auto"/>
        </w:rPr>
      </w:pPr>
      <w:r>
        <w:rPr>
          <w:rFonts w:ascii="Arial" w:cs="Arial" w:eastAsia="Arial" w:hAnsi="Arial"/>
          <w:sz w:val="19"/>
          <w:szCs w:val="19"/>
          <w:color w:val="auto"/>
        </w:rPr>
        <w:t>One year after the Participant's Continuous Status as a Participant by reason of the Participant's Disability.</w:t>
      </w:r>
    </w:p>
    <w:p>
      <w:pPr>
        <w:spacing w:after="0" w:line="240" w:lineRule="exact"/>
        <w:rPr>
          <w:rFonts w:ascii="Arial" w:cs="Arial" w:eastAsia="Arial" w:hAnsi="Arial"/>
          <w:sz w:val="19"/>
          <w:szCs w:val="19"/>
          <w:color w:val="auto"/>
        </w:rPr>
      </w:pPr>
    </w:p>
    <w:p>
      <w:pPr>
        <w:ind w:left="1300" w:right="180" w:firstLine="653"/>
        <w:spacing w:after="0" w:line="236" w:lineRule="exact"/>
        <w:tabs>
          <w:tab w:leader="none" w:pos="2359" w:val="left"/>
        </w:tabs>
        <w:numPr>
          <w:ilvl w:val="1"/>
          <w:numId w:val="97"/>
        </w:numPr>
        <w:rPr>
          <w:rFonts w:ascii="Arial" w:cs="Arial" w:eastAsia="Arial" w:hAnsi="Arial"/>
          <w:sz w:val="20"/>
          <w:szCs w:val="20"/>
          <w:color w:val="auto"/>
        </w:rPr>
      </w:pPr>
      <w:r>
        <w:rPr>
          <w:rFonts w:ascii="Arial" w:cs="Arial" w:eastAsia="Arial" w:hAnsi="Arial"/>
          <w:sz w:val="20"/>
          <w:szCs w:val="20"/>
          <w:color w:val="auto"/>
        </w:rPr>
        <w:t>One year after the termination of the Participant's death if the Participant dies while employed, or during the three</w:t>
      </w:r>
      <w:r>
        <w:rPr>
          <w:rFonts w:ascii="MS PGothic" w:cs="MS PGothic" w:eastAsia="MS PGothic" w:hAnsi="MS PGothic"/>
          <w:sz w:val="20"/>
          <w:szCs w:val="20"/>
          <w:color w:val="auto"/>
        </w:rPr>
        <w:t>‑</w:t>
      </w:r>
      <w:r>
        <w:rPr>
          <w:rFonts w:ascii="Arial" w:cs="Arial" w:eastAsia="Arial" w:hAnsi="Arial"/>
          <w:sz w:val="20"/>
          <w:szCs w:val="20"/>
          <w:color w:val="auto"/>
        </w:rPr>
        <w:t>month period described in paragraph (3) or during the one-year period described in paragraph (4) and before the Option otherwise lapses.</w:t>
      </w:r>
    </w:p>
    <w:p>
      <w:pPr>
        <w:spacing w:after="0" w:line="21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205" w:lineRule="exact"/>
        <w:rPr>
          <w:sz w:val="20"/>
          <w:szCs w:val="20"/>
          <w:color w:val="auto"/>
        </w:rPr>
      </w:pPr>
    </w:p>
    <w:p>
      <w:pPr>
        <w:ind w:left="660" w:right="180" w:firstLine="401"/>
        <w:spacing w:after="0" w:line="316" w:lineRule="auto"/>
        <w:tabs>
          <w:tab w:leader="none" w:pos="14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INDIVIDUAL DOLLAR LIMITATION. The aggregate Fair Market Value (determined as of the Grant Date) of all Shares with respect to which Incentive Stock Options are first exercisable by a Participant in any calendar year may not exceed $100,000.00.</w:t>
      </w:r>
    </w:p>
    <w:p>
      <w:pPr>
        <w:spacing w:after="0" w:line="143" w:lineRule="exact"/>
        <w:rPr>
          <w:rFonts w:ascii="Arial" w:cs="Arial" w:eastAsia="Arial" w:hAnsi="Arial"/>
          <w:sz w:val="18"/>
          <w:szCs w:val="18"/>
          <w:color w:val="auto"/>
        </w:rPr>
      </w:pPr>
    </w:p>
    <w:p>
      <w:pPr>
        <w:jc w:val="both"/>
        <w:ind w:left="660" w:right="120" w:firstLine="401"/>
        <w:spacing w:after="0" w:line="246" w:lineRule="auto"/>
        <w:tabs>
          <w:tab w:leader="none" w:pos="1476" w:val="left"/>
        </w:tabs>
        <w:numPr>
          <w:ilvl w:val="0"/>
          <w:numId w:val="98"/>
        </w:numPr>
        <w:rPr>
          <w:rFonts w:ascii="Arial" w:cs="Arial" w:eastAsia="Arial" w:hAnsi="Arial"/>
          <w:sz w:val="20"/>
          <w:szCs w:val="20"/>
          <w:color w:val="auto"/>
        </w:rPr>
      </w:pPr>
      <w:r>
        <w:rPr>
          <w:rFonts w:ascii="Arial" w:cs="Arial" w:eastAsia="Arial" w:hAnsi="Arial"/>
          <w:sz w:val="20"/>
          <w:szCs w:val="20"/>
          <w:color w:val="auto"/>
        </w:rPr>
        <w:t>TEN PERCENT OWNERS.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205" w:lineRule="exact"/>
        <w:rPr>
          <w:rFonts w:ascii="Arial" w:cs="Arial" w:eastAsia="Arial" w:hAnsi="Arial"/>
          <w:sz w:val="20"/>
          <w:szCs w:val="20"/>
          <w:color w:val="auto"/>
        </w:rPr>
      </w:pPr>
    </w:p>
    <w:p>
      <w:pPr>
        <w:ind w:left="660" w:right="60" w:firstLine="401"/>
        <w:spacing w:after="0" w:line="250" w:lineRule="auto"/>
        <w:tabs>
          <w:tab w:leader="none" w:pos="1465" w:val="left"/>
        </w:tabs>
        <w:numPr>
          <w:ilvl w:val="0"/>
          <w:numId w:val="98"/>
        </w:numPr>
        <w:rPr>
          <w:rFonts w:ascii="Arial" w:cs="Arial" w:eastAsia="Arial" w:hAnsi="Arial"/>
          <w:sz w:val="20"/>
          <w:szCs w:val="20"/>
          <w:color w:val="auto"/>
        </w:rPr>
      </w:pPr>
      <w:r>
        <w:rPr>
          <w:rFonts w:ascii="Arial" w:cs="Arial" w:eastAsia="Arial" w:hAnsi="Arial"/>
          <w:sz w:val="20"/>
          <w:szCs w:val="20"/>
          <w:color w:val="auto"/>
        </w:rPr>
        <w:t>EXPIRATION OF AUTHORITY TO GRANT INCENTIVE STOCK OPTIONS. No Incentive Stock Option may be granted pursuant to the Plan after the day immediately prior to the tenth anniversary of the date the Plan was adopted by the Board, or the termination of the Plan, if earlier.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582" w:right="239" w:bottom="1440" w:gutter="0" w:footer="0" w:header="0"/>
        </w:sectPr>
      </w:pPr>
    </w:p>
    <w:bookmarkStart w:id="88" w:name="page89"/>
    <w:bookmarkEnd w:id="88"/>
    <w:p>
      <w:pPr>
        <w:ind w:left="660" w:right="80" w:firstLine="401"/>
        <w:spacing w:after="0" w:line="260" w:lineRule="auto"/>
        <w:tabs>
          <w:tab w:leader="none" w:pos="1443" w:val="left"/>
        </w:tabs>
        <w:numPr>
          <w:ilvl w:val="0"/>
          <w:numId w:val="99"/>
        </w:numPr>
        <w:rPr>
          <w:rFonts w:ascii="Arial" w:cs="Arial" w:eastAsia="Arial" w:hAnsi="Arial"/>
          <w:sz w:val="20"/>
          <w:szCs w:val="20"/>
          <w:color w:val="auto"/>
        </w:rPr>
      </w:pPr>
      <w:r>
        <w:rPr>
          <w:rFonts w:ascii="Arial" w:cs="Arial" w:eastAsia="Arial" w:hAnsi="Arial"/>
          <w:sz w:val="20"/>
          <w:szCs w:val="20"/>
          <w:color w:val="auto"/>
        </w:rPr>
        <w:t>RIGHT TO EXERCISE. During a Participant's lifetime, an Incentive Stock Option may be exercised only by the Participant or, in the case of the Participant's Disability, by the Participant's guardian or legal representative.</w:t>
      </w:r>
    </w:p>
    <w:p>
      <w:pPr>
        <w:spacing w:after="0" w:line="190" w:lineRule="exact"/>
        <w:rPr>
          <w:rFonts w:ascii="Arial" w:cs="Arial" w:eastAsia="Arial" w:hAnsi="Arial"/>
          <w:sz w:val="20"/>
          <w:szCs w:val="20"/>
          <w:color w:val="auto"/>
        </w:rPr>
      </w:pPr>
    </w:p>
    <w:p>
      <w:pPr>
        <w:ind w:left="660" w:right="100" w:firstLine="401"/>
        <w:spacing w:after="0" w:line="260" w:lineRule="auto"/>
        <w:tabs>
          <w:tab w:leader="none" w:pos="14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ELIGIBLE GRANTEES. The Committee may not grant an Incentive Stock Option to a person who is not at the Grant Date an employee of the Company or a Parent or Subsidiary.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STOCK APPRECIATION RIGHTS</w:t>
      </w:r>
    </w:p>
    <w:p>
      <w:pPr>
        <w:spacing w:after="0" w:line="213"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 OF STOCK APPRECIATION RIGHTS.</w:t>
      </w:r>
      <w:r>
        <w:rPr>
          <w:rFonts w:ascii="Arial" w:cs="Arial" w:eastAsia="Arial" w:hAnsi="Arial"/>
          <w:sz w:val="20"/>
          <w:szCs w:val="20"/>
          <w:color w:val="auto"/>
        </w:rPr>
        <w:t xml:space="preserve"> The Committee is authorized to grant Stock Appreciation Rights to Participants on the following terms and conditions:</w:t>
      </w:r>
    </w:p>
    <w:p>
      <w:pPr>
        <w:spacing w:after="0" w:line="190" w:lineRule="exact"/>
        <w:rPr>
          <w:sz w:val="20"/>
          <w:szCs w:val="20"/>
          <w:color w:val="auto"/>
        </w:rPr>
      </w:pPr>
    </w:p>
    <w:p>
      <w:pPr>
        <w:ind w:left="660" w:right="240" w:firstLine="401"/>
        <w:spacing w:after="0" w:line="260" w:lineRule="auto"/>
        <w:tabs>
          <w:tab w:leader="none" w:pos="146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RIGHT TO PAYMENT. Upon the exercise of a Stock Appreciation Right, the Participant has the right to receive, for each Share with respect to which the Stock Appreciation Right is being exercised, the excess, if any, of:</w:t>
      </w:r>
    </w:p>
    <w:p>
      <w:pPr>
        <w:spacing w:after="0" w:line="190" w:lineRule="exact"/>
        <w:rPr>
          <w:rFonts w:ascii="Arial" w:cs="Arial" w:eastAsia="Arial" w:hAnsi="Arial"/>
          <w:sz w:val="20"/>
          <w:szCs w:val="20"/>
          <w:color w:val="auto"/>
        </w:rPr>
      </w:pPr>
    </w:p>
    <w:p>
      <w:pPr>
        <w:ind w:left="2360" w:hanging="407"/>
        <w:spacing w:after="0"/>
        <w:tabs>
          <w:tab w:leader="none" w:pos="23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Fair Market Value of one Share on the date of exercise; over</w:t>
      </w:r>
    </w:p>
    <w:p>
      <w:pPr>
        <w:spacing w:after="0" w:line="229" w:lineRule="exact"/>
        <w:rPr>
          <w:rFonts w:ascii="Arial" w:cs="Arial" w:eastAsia="Arial" w:hAnsi="Arial"/>
          <w:sz w:val="20"/>
          <w:szCs w:val="20"/>
          <w:color w:val="auto"/>
        </w:rPr>
      </w:pPr>
    </w:p>
    <w:p>
      <w:pPr>
        <w:ind w:left="1300" w:right="60" w:firstLine="653"/>
        <w:spacing w:after="0" w:line="260" w:lineRule="auto"/>
        <w:tabs>
          <w:tab w:leader="none" w:pos="2359"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base price of the Stock Appreciation Right as determined by the Committee, which shall not be less than the Fair Market Value of one Share on the Grant Date.</w:t>
      </w:r>
    </w:p>
    <w:p>
      <w:pPr>
        <w:spacing w:after="0" w:line="190" w:lineRule="exact"/>
        <w:rPr>
          <w:rFonts w:ascii="Arial" w:cs="Arial" w:eastAsia="Arial" w:hAnsi="Arial"/>
          <w:sz w:val="20"/>
          <w:szCs w:val="20"/>
          <w:color w:val="auto"/>
        </w:rPr>
      </w:pPr>
    </w:p>
    <w:p>
      <w:pPr>
        <w:ind w:left="660" w:firstLine="401"/>
        <w:spacing w:after="0" w:line="260" w:lineRule="auto"/>
        <w:tabs>
          <w:tab w:leader="none" w:pos="147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PROHIBITION ON REPRICING. Except as otherwise provided in Article 15, without the prior approval of stockholders of the Company: (i) the base price of a SAR may not be reduced, directly or indirectly, (ii) a SAR may not be cancelled in exchange for cash, other Awards, or Options or SARs with an exercise or base price that is less than the base price of the original SAR, or otherwise, and (iii) the Company may not repurchase a SAR for value (in cash or otherwise) from a Participant if the current Fair Market Value of the Shares underlying the SAR is lower than the base price per share of the SAR.</w:t>
      </w:r>
    </w:p>
    <w:p>
      <w:pPr>
        <w:spacing w:after="0" w:line="194" w:lineRule="exact"/>
        <w:rPr>
          <w:rFonts w:ascii="Arial" w:cs="Arial" w:eastAsia="Arial" w:hAnsi="Arial"/>
          <w:sz w:val="19"/>
          <w:szCs w:val="19"/>
          <w:color w:val="auto"/>
        </w:rPr>
      </w:pPr>
    </w:p>
    <w:p>
      <w:pPr>
        <w:ind w:left="660" w:right="220" w:firstLine="401"/>
        <w:spacing w:after="0" w:line="386" w:lineRule="auto"/>
        <w:tabs>
          <w:tab w:leader="none" w:pos="14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96" w:lineRule="exact"/>
        <w:rPr>
          <w:rFonts w:ascii="Arial" w:cs="Arial" w:eastAsia="Arial" w:hAnsi="Arial"/>
          <w:sz w:val="16"/>
          <w:szCs w:val="16"/>
          <w:color w:val="auto"/>
        </w:rPr>
      </w:pPr>
    </w:p>
    <w:p>
      <w:pPr>
        <w:ind w:left="660" w:right="140" w:firstLine="401"/>
        <w:spacing w:after="0" w:line="260" w:lineRule="auto"/>
        <w:tabs>
          <w:tab w:leader="none" w:pos="147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NO DEFERRAL FEATURE. No SAR shall provide for any feature for the deferral of compensation other than the deferral of recognition of income until the exercise or disposition of the SAR.</w:t>
      </w:r>
    </w:p>
    <w:p>
      <w:pPr>
        <w:spacing w:after="0" w:line="190" w:lineRule="exact"/>
        <w:rPr>
          <w:rFonts w:ascii="Arial" w:cs="Arial" w:eastAsia="Arial" w:hAnsi="Arial"/>
          <w:sz w:val="20"/>
          <w:szCs w:val="20"/>
          <w:color w:val="auto"/>
        </w:rPr>
      </w:pPr>
    </w:p>
    <w:p>
      <w:pPr>
        <w:ind w:left="1460" w:hanging="399"/>
        <w:spacing w:after="0"/>
        <w:tabs>
          <w:tab w:leader="none" w:pos="14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NO DIVIDEND EQUIVALENTS. No SAR shall provide for Dividend Equivalents.</w:t>
      </w:r>
    </w:p>
    <w:p>
      <w:pPr>
        <w:spacing w:after="0" w:line="229" w:lineRule="exact"/>
        <w:rPr>
          <w:rFonts w:ascii="Arial" w:cs="Arial" w:eastAsia="Arial" w:hAnsi="Arial"/>
          <w:sz w:val="20"/>
          <w:szCs w:val="20"/>
          <w:color w:val="auto"/>
        </w:rPr>
      </w:pPr>
    </w:p>
    <w:p>
      <w:pPr>
        <w:ind w:left="660" w:right="120" w:firstLine="401"/>
        <w:spacing w:after="0" w:line="282" w:lineRule="auto"/>
        <w:tabs>
          <w:tab w:leader="none" w:pos="144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 In no event may any Stock Appreciation Rights be exercisable for more than eight (8) years from the Grant Date.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582" w:right="2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SHARES</w:t>
      </w:r>
    </w:p>
    <w:p>
      <w:pPr>
        <w:spacing w:after="0" w:line="213"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47" w:lineRule="exact"/>
        <w:rPr>
          <w:sz w:val="20"/>
          <w:szCs w:val="20"/>
          <w:color w:val="auto"/>
        </w:rPr>
      </w:pPr>
    </w:p>
    <w:p>
      <w:pPr>
        <w:ind w:right="20" w:firstLine="648"/>
        <w:spacing w:after="0" w:line="232" w:lineRule="exact"/>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i w:val="1"/>
          <w:iCs w:val="1"/>
          <w:color w:val="auto"/>
        </w:rPr>
        <w:t>RIGHT TO PAYMENT.</w:t>
      </w:r>
      <w:r>
        <w:rPr>
          <w:rFonts w:ascii="Arial" w:cs="Arial" w:eastAsia="Arial" w:hAnsi="Arial"/>
          <w:sz w:val="20"/>
          <w:szCs w:val="20"/>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20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OTHER TERMS.</w:t>
      </w:r>
      <w:r>
        <w:rPr>
          <w:rFonts w:ascii="Arial" w:cs="Arial" w:eastAsia="Arial" w:hAnsi="Arial"/>
          <w:sz w:val="20"/>
          <w:szCs w:val="20"/>
          <w:color w:val="auto"/>
        </w:rPr>
        <w:t xml:space="preserve"> Performance Shares may be payable in cash, Stock, or other property, and have such other terms and conditions as determined by the Committee and reflected in the Award Certificate.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AND RESTRICTED STOCK UNIT AWARDS</w:t>
      </w:r>
    </w:p>
    <w:p>
      <w:pPr>
        <w:spacing w:after="0" w:line="21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i w:val="1"/>
          <w:iCs w:val="1"/>
          <w:color w:val="auto"/>
        </w:rPr>
        <w:t>GRANT OF RESTRICTED STOCK AND RESTRICTED STOCK UNITS.</w:t>
      </w:r>
      <w:r>
        <w:rPr>
          <w:rFonts w:ascii="Arial" w:cs="Arial" w:eastAsia="Arial" w:hAnsi="Arial"/>
          <w:sz w:val="19"/>
          <w:szCs w:val="19"/>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576" w:right="259" w:bottom="1440" w:gutter="0" w:footer="0" w:header="0"/>
        </w:sectPr>
      </w:pPr>
    </w:p>
    <w:bookmarkStart w:id="90" w:name="page91"/>
    <w:bookmarkEnd w:id="90"/>
    <w:p>
      <w:pPr>
        <w:ind w:right="340" w:firstLine="648"/>
        <w:spacing w:after="0" w:line="27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8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9"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i w:val="1"/>
          <w:iCs w:val="1"/>
          <w:color w:val="auto"/>
        </w:rPr>
        <w:t>DELIVERY OF RESTRICTED STOCK.</w:t>
      </w:r>
      <w:r>
        <w:rPr>
          <w:rFonts w:ascii="Arial" w:cs="Arial" w:eastAsia="Arial" w:hAnsi="Arial"/>
          <w:sz w:val="19"/>
          <w:szCs w:val="19"/>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94"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DIVIDENDS ON RESTRICTED STOCK</w:t>
      </w:r>
      <w:r>
        <w:rPr>
          <w:rFonts w:ascii="Arial" w:cs="Arial" w:eastAsia="Arial" w:hAnsi="Arial"/>
          <w:sz w:val="16"/>
          <w:szCs w:val="16"/>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stockholders,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provisions of such Restricted Stock lapse.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582"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DEFERRED STOCK UNITS</w:t>
      </w:r>
    </w:p>
    <w:p>
      <w:pPr>
        <w:spacing w:after="0" w:line="213"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 EQUIVALENTS</w:t>
      </w:r>
    </w:p>
    <w:p>
      <w:pPr>
        <w:spacing w:after="0" w:line="21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8"/>
          <w:szCs w:val="18"/>
          <w:color w:val="auto"/>
        </w:rPr>
        <w:t>12.1. GRANT OF DIVIDEND EQUIVALENTS.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w:t>
      </w:r>
    </w:p>
    <w:p>
      <w:pPr>
        <w:spacing w:after="0" w:line="3" w:lineRule="exact"/>
        <w:rPr>
          <w:sz w:val="20"/>
          <w:szCs w:val="20"/>
          <w:color w:val="auto"/>
        </w:rPr>
      </w:pPr>
    </w:p>
    <w:p>
      <w:pPr>
        <w:ind w:right="200" w:firstLine="8"/>
        <w:spacing w:after="0" w:line="266" w:lineRule="auto"/>
        <w:tabs>
          <w:tab w:leader="none" w:pos="2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will be deemed to have been reinvested in additional Shares, or otherwise reinvested, or (ii) except in the case of Performance Shares, will be paid or distributed as accrued (in which case, such Dividend Equivalents must be paid or distributed no later than the 15th day of the</w:t>
      </w:r>
    </w:p>
    <w:p>
      <w:pPr>
        <w:ind w:right="160"/>
        <w:spacing w:after="0" w:line="266" w:lineRule="auto"/>
        <w:rPr>
          <w:rFonts w:ascii="Arial" w:cs="Arial" w:eastAsia="Arial" w:hAnsi="Arial"/>
          <w:sz w:val="18"/>
          <w:szCs w:val="18"/>
          <w:color w:val="auto"/>
        </w:rPr>
      </w:pPr>
      <w:r>
        <w:rPr>
          <w:rFonts w:ascii="Arial" w:cs="Arial" w:eastAsia="Arial" w:hAnsi="Arial"/>
          <w:sz w:val="18"/>
          <w:szCs w:val="18"/>
          <w:color w:val="auto"/>
        </w:rPr>
        <w:t>3rd month following the later of (i) the calendar year in which the corresponding dividends were paid to stockholders,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w:t>
      </w:r>
    </w:p>
    <w:p>
      <w:pPr>
        <w:ind w:right="200" w:firstLine="8"/>
        <w:spacing w:after="0" w:line="256" w:lineRule="auto"/>
        <w:tabs>
          <w:tab w:leader="none" w:pos="23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provisions of the Performance Shares lapse.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ind w:right="-19"/>
        <w:spacing w:after="0" w:line="230" w:lineRule="exact"/>
        <w:rPr>
          <w:sz w:val="20"/>
          <w:szCs w:val="20"/>
          <w:color w:val="auto"/>
        </w:rPr>
      </w:pPr>
      <w:r>
        <w:rPr>
          <w:rFonts w:ascii="Arial" w:cs="Arial" w:eastAsia="Arial" w:hAnsi="Arial"/>
          <w:sz w:val="20"/>
          <w:szCs w:val="20"/>
          <w:b w:val="1"/>
          <w:bCs w:val="1"/>
          <w:color w:val="auto"/>
        </w:rPr>
        <w:t>STOCK OR OTHER STOCK</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BASED AWARDS</w:t>
      </w:r>
    </w:p>
    <w:p>
      <w:pPr>
        <w:spacing w:after="0" w:line="213" w:lineRule="exact"/>
        <w:rPr>
          <w:sz w:val="20"/>
          <w:szCs w:val="20"/>
          <w:color w:val="auto"/>
        </w:rPr>
      </w:pPr>
    </w:p>
    <w:p>
      <w:pPr>
        <w:ind w:right="80" w:firstLine="648"/>
        <w:spacing w:after="0" w:line="233" w:lineRule="exact"/>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PROVISIONS APPLICABLE TO AWARDS</w:t>
      </w:r>
    </w:p>
    <w:p>
      <w:pPr>
        <w:spacing w:after="0" w:line="213" w:lineRule="exact"/>
        <w:rPr>
          <w:sz w:val="20"/>
          <w:szCs w:val="20"/>
          <w:color w:val="auto"/>
        </w:rPr>
      </w:pPr>
    </w:p>
    <w:p>
      <w:pPr>
        <w:ind w:right="60" w:firstLine="648"/>
        <w:spacing w:after="0" w:line="237" w:lineRule="exact"/>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00"/>
          </w:cols>
          <w:pgMar w:left="240" w:top="576" w:right="259" w:bottom="1440" w:gutter="0" w:footer="0" w:header="0"/>
        </w:sectPr>
      </w:pPr>
    </w:p>
    <w:bookmarkStart w:id="92" w:name="page93"/>
    <w:bookmarkEnd w:id="92"/>
    <w:p>
      <w:pPr>
        <w:jc w:val="both"/>
        <w:ind w:right="120" w:firstLine="648"/>
        <w:spacing w:after="0" w:line="25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TERM OF AWARD.</w:t>
      </w:r>
      <w:r>
        <w:rPr>
          <w:rFonts w:ascii="Arial" w:cs="Arial" w:eastAsia="Arial" w:hAnsi="Arial"/>
          <w:sz w:val="20"/>
          <w:szCs w:val="20"/>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eight (8) years from its Grant Date (or, if Section 7.2(d) applies, five years from its Grant Date).</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i w:val="1"/>
          <w:iCs w:val="1"/>
          <w:color w:val="auto"/>
        </w:rPr>
        <w:t>FORM OF PAYMENT FOR AWARDS.</w:t>
      </w:r>
      <w:r>
        <w:rPr>
          <w:rFonts w:ascii="Arial" w:cs="Arial" w:eastAsia="Arial" w:hAnsi="Arial"/>
          <w:sz w:val="19"/>
          <w:szCs w:val="19"/>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94"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5" w:lineRule="exact"/>
        <w:rPr>
          <w:sz w:val="20"/>
          <w:szCs w:val="20"/>
          <w:color w:val="auto"/>
        </w:rPr>
      </w:pPr>
    </w:p>
    <w:p>
      <w:pPr>
        <w:ind w:right="20" w:firstLine="648"/>
        <w:spacing w:after="0" w:line="31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57"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CERTIFICATES.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75" w:lineRule="exact"/>
        <w:rPr>
          <w:sz w:val="20"/>
          <w:szCs w:val="20"/>
          <w:color w:val="auto"/>
        </w:rPr>
      </w:pPr>
    </w:p>
    <w:p>
      <w:pPr>
        <w:ind w:right="40" w:firstLine="648"/>
        <w:spacing w:after="0" w:line="232" w:lineRule="exact"/>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ACCELERATION UPON A CHANGE IN CONTROL.</w:t>
      </w:r>
      <w:r>
        <w:rPr>
          <w:rFonts w:ascii="Arial" w:cs="Arial" w:eastAsia="Arial" w:hAnsi="Arial"/>
          <w:sz w:val="18"/>
          <w:szCs w:val="18"/>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w:t>
      </w:r>
      <w:r>
        <w:rPr>
          <w:rFonts w:ascii="MS PGothic" w:cs="MS PGothic" w:eastAsia="MS PGothic" w:hAnsi="MS PGothic"/>
          <w:sz w:val="18"/>
          <w:szCs w:val="18"/>
          <w:color w:val="auto"/>
        </w:rPr>
        <w:t>‑</w:t>
      </w:r>
      <w:r>
        <w:rPr>
          <w:rFonts w:ascii="Arial" w:cs="Arial" w:eastAsia="Arial" w:hAnsi="Arial"/>
          <w:sz w:val="18"/>
          <w:szCs w:val="18"/>
          <w:color w:val="auto"/>
        </w:rPr>
        <w:t>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582" w:right="239" w:bottom="1440" w:gutter="0" w:footer="0" w:header="0"/>
        </w:sectPr>
      </w:pPr>
    </w:p>
    <w:bookmarkStart w:id="93" w:name="page94"/>
    <w:bookmarkEnd w:id="93"/>
    <w:p>
      <w:pPr>
        <w:ind w:right="20" w:firstLine="648"/>
        <w:spacing w:after="0" w:line="27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payout to the Participant or his or her estate within thirty (30) days following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85" w:lineRule="exact"/>
        <w:rPr>
          <w:sz w:val="20"/>
          <w:szCs w:val="20"/>
          <w:color w:val="auto"/>
        </w:rPr>
      </w:pPr>
    </w:p>
    <w:p>
      <w:pPr>
        <w:ind w:firstLine="648"/>
        <w:spacing w:after="0" w:line="232" w:lineRule="exact"/>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xml:space="preserve"> Regardless of whether an event has occurred as described in Section 14.7 or 14.8 above, and subject to Section 5.5 as to Full-Value Awards and Section 14.11 as to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w:t>
      </w:r>
      <w:r>
        <w:rPr>
          <w:rFonts w:ascii="MS PGothic" w:cs="MS PGothic" w:eastAsia="MS PGothic" w:hAnsi="MS PGothic"/>
          <w:sz w:val="18"/>
          <w:szCs w:val="18"/>
          <w:color w:val="auto"/>
        </w:rPr>
        <w:t>‑</w:t>
      </w:r>
      <w:r>
        <w:rPr>
          <w:rFonts w:ascii="Arial" w:cs="Arial" w:eastAsia="Arial" w:hAnsi="Arial"/>
          <w:sz w:val="18"/>
          <w:szCs w:val="18"/>
          <w:color w:val="auto"/>
        </w:rPr>
        <w:t>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21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i w:val="1"/>
          <w:iCs w:val="1"/>
          <w:color w:val="auto"/>
        </w:rPr>
        <w:t>EFFECT OF ACCELERATION.</w:t>
      </w:r>
      <w:r>
        <w:rPr>
          <w:rFonts w:ascii="Arial" w:cs="Arial" w:eastAsia="Arial" w:hAnsi="Arial"/>
          <w:sz w:val="19"/>
          <w:szCs w:val="19"/>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98" w:lineRule="exact"/>
        <w:rPr>
          <w:sz w:val="20"/>
          <w:szCs w:val="20"/>
          <w:color w:val="auto"/>
        </w:rPr>
      </w:pPr>
    </w:p>
    <w:p>
      <w:pPr>
        <w:ind w:left="660"/>
        <w:spacing w:after="0" w:line="230" w:lineRule="exact"/>
        <w:tabs>
          <w:tab w:leader="none" w:pos="130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18"/>
          <w:szCs w:val="18"/>
          <w:i w:val="1"/>
          <w:iCs w:val="1"/>
          <w:color w:val="auto"/>
        </w:rPr>
        <w:t>QUALIFIED PERFORMANCE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AWARDS.</w:t>
      </w:r>
    </w:p>
    <w:p>
      <w:pPr>
        <w:spacing w:after="0" w:line="229" w:lineRule="exact"/>
        <w:rPr>
          <w:sz w:val="20"/>
          <w:szCs w:val="20"/>
          <w:color w:val="auto"/>
        </w:rPr>
      </w:pPr>
    </w:p>
    <w:p>
      <w:pPr>
        <w:ind w:left="660" w:right="200" w:firstLine="401"/>
        <w:spacing w:after="0" w:line="250" w:lineRule="auto"/>
        <w:tabs>
          <w:tab w:leader="none" w:pos="146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99" w:lineRule="exact"/>
        <w:rPr>
          <w:rFonts w:ascii="Arial" w:cs="Arial" w:eastAsia="Arial" w:hAnsi="Arial"/>
          <w:sz w:val="20"/>
          <w:szCs w:val="20"/>
          <w:color w:val="auto"/>
        </w:rPr>
      </w:pPr>
    </w:p>
    <w:p>
      <w:pPr>
        <w:ind w:left="660" w:firstLine="401"/>
        <w:spacing w:after="0" w:line="233" w:lineRule="exact"/>
        <w:tabs>
          <w:tab w:leader="none" w:pos="147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20" w:lineRule="exact"/>
        <w:rPr>
          <w:rFonts w:ascii="Arial" w:cs="Arial" w:eastAsia="Arial" w:hAnsi="Arial"/>
          <w:sz w:val="18"/>
          <w:szCs w:val="18"/>
          <w:color w:val="auto"/>
        </w:rPr>
      </w:pPr>
    </w:p>
    <w:p>
      <w:pPr>
        <w:ind w:left="1620" w:hanging="315"/>
        <w:spacing w:after="0"/>
        <w:tabs>
          <w:tab w:leader="none" w:pos="1620" w:val="left"/>
        </w:tabs>
        <w:numPr>
          <w:ilvl w:val="1"/>
          <w:numId w:val="103"/>
        </w:numPr>
        <w:rPr>
          <w:rFonts w:ascii="Arial" w:cs="Arial" w:eastAsia="Arial" w:hAnsi="Arial"/>
          <w:sz w:val="22"/>
          <w:szCs w:val="22"/>
          <w:color w:val="auto"/>
        </w:rPr>
      </w:pPr>
      <w:r>
        <w:rPr>
          <w:rFonts w:ascii="Arial" w:cs="Arial" w:eastAsia="Arial" w:hAnsi="Arial"/>
          <w:sz w:val="20"/>
          <w:szCs w:val="20"/>
          <w:color w:val="auto"/>
        </w:rPr>
        <w:t>Gross and/or net revenue (including whether in the aggregate or attributable to specific products)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582" w:right="259" w:bottom="1440" w:gutter="0" w:footer="0" w:header="0"/>
        </w:sectPr>
      </w:pPr>
    </w:p>
    <w:bookmarkStart w:id="94" w:name="page95"/>
    <w:bookmarkEnd w:id="94"/>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Cost of Goods Sold and Gross Margin</w:t>
      </w:r>
    </w:p>
    <w:p>
      <w:pPr>
        <w:spacing w:after="0" w:line="233"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Costs and expenses, including Research &amp; Development and Selling, General &amp; Administrative</w:t>
      </w:r>
    </w:p>
    <w:p>
      <w:pPr>
        <w:spacing w:after="0" w:line="233"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Income (gross, operating, net, etc.)</w:t>
      </w:r>
    </w:p>
    <w:p>
      <w:pPr>
        <w:spacing w:after="0" w:line="235"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19"/>
          <w:szCs w:val="19"/>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65" w:lineRule="exact"/>
        <w:rPr>
          <w:rFonts w:ascii="Arial" w:cs="Arial" w:eastAsia="Arial" w:hAnsi="Arial"/>
          <w:sz w:val="19"/>
          <w:szCs w:val="19"/>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Cash flows and share price</w:t>
      </w:r>
    </w:p>
    <w:p>
      <w:pPr>
        <w:spacing w:after="0" w:line="233"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Return on assets, investment, capital, equity</w:t>
      </w:r>
    </w:p>
    <w:p>
      <w:pPr>
        <w:spacing w:after="0" w:line="235" w:lineRule="exact"/>
        <w:rPr>
          <w:rFonts w:ascii="Arial" w:cs="Arial" w:eastAsia="Arial" w:hAnsi="Arial"/>
          <w:sz w:val="22"/>
          <w:szCs w:val="22"/>
          <w:color w:val="auto"/>
        </w:rPr>
      </w:pPr>
    </w:p>
    <w:p>
      <w:pPr>
        <w:ind w:left="960" w:right="240" w:hanging="315"/>
        <w:spacing w:after="0" w:line="265" w:lineRule="auto"/>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Manufacturing efficiency (including yield enhancement and cycle time reductions), quality improvements and customer satisfaction</w:t>
      </w:r>
    </w:p>
    <w:p>
      <w:pPr>
        <w:spacing w:after="0" w:line="209" w:lineRule="exact"/>
        <w:rPr>
          <w:rFonts w:ascii="Arial" w:cs="Arial" w:eastAsia="Arial" w:hAnsi="Arial"/>
          <w:sz w:val="22"/>
          <w:szCs w:val="22"/>
          <w:color w:val="auto"/>
        </w:rPr>
      </w:pPr>
    </w:p>
    <w:p>
      <w:pPr>
        <w:ind w:left="960" w:right="860" w:hanging="315"/>
        <w:spacing w:after="0" w:line="265" w:lineRule="auto"/>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Product life cycle management (including product and technology design, development, transfer, manufacturing introduction, and sales price optimization and management)</w:t>
      </w:r>
    </w:p>
    <w:p>
      <w:pPr>
        <w:spacing w:after="0" w:line="206"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Economic profit or loss</w:t>
      </w:r>
    </w:p>
    <w:p>
      <w:pPr>
        <w:spacing w:after="0" w:line="233"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Market share</w:t>
      </w:r>
    </w:p>
    <w:p>
      <w:pPr>
        <w:spacing w:after="0" w:line="233" w:lineRule="exact"/>
        <w:rPr>
          <w:rFonts w:ascii="Arial" w:cs="Arial" w:eastAsia="Arial" w:hAnsi="Arial"/>
          <w:sz w:val="22"/>
          <w:szCs w:val="22"/>
          <w:color w:val="auto"/>
        </w:rPr>
      </w:pPr>
    </w:p>
    <w:p>
      <w:pPr>
        <w:ind w:left="960" w:hanging="315"/>
        <w:spacing w:after="0"/>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Employee retention, compensation, training and development, including succession planning</w:t>
      </w:r>
    </w:p>
    <w:p>
      <w:pPr>
        <w:spacing w:after="0" w:line="235" w:lineRule="exact"/>
        <w:rPr>
          <w:rFonts w:ascii="Arial" w:cs="Arial" w:eastAsia="Arial" w:hAnsi="Arial"/>
          <w:sz w:val="22"/>
          <w:szCs w:val="22"/>
          <w:color w:val="auto"/>
        </w:rPr>
      </w:pPr>
    </w:p>
    <w:p>
      <w:pPr>
        <w:ind w:left="960" w:right="720" w:hanging="315"/>
        <w:spacing w:after="0" w:line="265" w:lineRule="auto"/>
        <w:tabs>
          <w:tab w:leader="none" w:pos="960" w:val="left"/>
        </w:tabs>
        <w:numPr>
          <w:ilvl w:val="0"/>
          <w:numId w:val="104"/>
        </w:numPr>
        <w:rPr>
          <w:rFonts w:ascii="Arial" w:cs="Arial" w:eastAsia="Arial" w:hAnsi="Arial"/>
          <w:sz w:val="22"/>
          <w:szCs w:val="22"/>
          <w:color w:val="auto"/>
        </w:rPr>
      </w:pPr>
      <w:r>
        <w:rPr>
          <w:rFonts w:ascii="Arial" w:cs="Arial" w:eastAsia="Arial" w:hAnsi="Arial"/>
          <w:sz w:val="20"/>
          <w:szCs w:val="20"/>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99"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 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0700"/>
          </w:cols>
          <w:pgMar w:left="900" w:top="822" w:right="299" w:bottom="1440" w:gutter="0" w:footer="0" w:header="0"/>
        </w:sectPr>
      </w:pPr>
    </w:p>
    <w:bookmarkStart w:id="95" w:name="page96"/>
    <w:bookmarkEnd w:id="95"/>
    <w:p>
      <w:pPr>
        <w:ind w:left="-401" w:right="60" w:firstLine="401"/>
        <w:spacing w:after="0" w:line="309" w:lineRule="auto"/>
        <w:tabs>
          <w:tab w:leader="none" w:pos="40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Qualified Performance 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 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393" w:lineRule="exact"/>
        <w:rPr>
          <w:rFonts w:ascii="Arial" w:cs="Arial" w:eastAsia="Arial" w:hAnsi="Arial"/>
          <w:sz w:val="16"/>
          <w:szCs w:val="16"/>
          <w:color w:val="auto"/>
        </w:rPr>
      </w:pPr>
    </w:p>
    <w:p>
      <w:pPr>
        <w:ind w:left="-401" w:firstLine="401"/>
        <w:spacing w:after="0" w:line="232" w:lineRule="exact"/>
        <w:tabs>
          <w:tab w:leader="none" w:pos="41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 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w:t>
      </w:r>
      <w:r>
        <w:rPr>
          <w:rFonts w:ascii="MS PGothic" w:cs="MS PGothic" w:eastAsia="MS PGothic" w:hAnsi="MS PGothic"/>
          <w:sz w:val="18"/>
          <w:szCs w:val="18"/>
          <w:color w:val="auto"/>
        </w:rPr>
        <w:t>‑</w:t>
      </w:r>
      <w:r>
        <w:rPr>
          <w:rFonts w:ascii="Arial" w:cs="Arial" w:eastAsia="Arial" w:hAnsi="Arial"/>
          <w:sz w:val="18"/>
          <w:szCs w:val="18"/>
          <w:color w:val="auto"/>
        </w:rPr>
        <w:t>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 principles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15" w:lineRule="exact"/>
        <w:rPr>
          <w:rFonts w:ascii="Arial" w:cs="Arial" w:eastAsia="Arial" w:hAnsi="Arial"/>
          <w:sz w:val="18"/>
          <w:szCs w:val="18"/>
          <w:color w:val="auto"/>
        </w:rPr>
      </w:pPr>
    </w:p>
    <w:p>
      <w:pPr>
        <w:ind w:left="-401" w:firstLine="401"/>
        <w:spacing w:after="0" w:line="232" w:lineRule="exact"/>
        <w:tabs>
          <w:tab w:leader="none" w:pos="4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payment of a Qualified Performance 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under the Plan, in any manner to waive the achievement of the applicable performance goal based on Qualified Business Criteria or to increase the amount payable pursuant thereto or the value thereof, or otherwise in a manner that would cause the Qualified Performance</w:t>
      </w:r>
      <w:r>
        <w:rPr>
          <w:rFonts w:ascii="MS PGothic" w:cs="MS PGothic" w:eastAsia="MS PGothic" w:hAnsi="MS PGothic"/>
          <w:sz w:val="18"/>
          <w:szCs w:val="18"/>
          <w:color w:val="auto"/>
        </w:rPr>
        <w:t>‑</w:t>
      </w:r>
      <w:r>
        <w:rPr>
          <w:rFonts w:ascii="Arial" w:cs="Arial" w:eastAsia="Arial" w:hAnsi="Arial"/>
          <w:sz w:val="18"/>
          <w:szCs w:val="18"/>
          <w:color w:val="auto"/>
        </w:rPr>
        <w:t xml:space="preserve"> Based Award to cease to qualify for the Section 162(m) Exemption.</w:t>
      </w:r>
    </w:p>
    <w:p>
      <w:pPr>
        <w:spacing w:after="0" w:line="211" w:lineRule="exact"/>
        <w:rPr>
          <w:rFonts w:ascii="Arial" w:cs="Arial" w:eastAsia="Arial" w:hAnsi="Arial"/>
          <w:sz w:val="18"/>
          <w:szCs w:val="18"/>
          <w:color w:val="auto"/>
        </w:rPr>
      </w:pPr>
    </w:p>
    <w:p>
      <w:pPr>
        <w:ind w:left="-401" w:right="700" w:firstLine="401"/>
        <w:spacing w:after="0" w:line="240" w:lineRule="exact"/>
        <w:tabs>
          <w:tab w:leader="none" w:pos="38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Section 5.4 sets forth the maximum number of Shares or dollar value that may be granted in any one-year period to a Participant in designated forms of Qualified Performance</w:t>
      </w:r>
      <w:r>
        <w:rPr>
          <w:rFonts w:ascii="MS PGothic" w:cs="MS PGothic" w:eastAsia="MS PGothic" w:hAnsi="MS PGothic"/>
          <w:sz w:val="20"/>
          <w:szCs w:val="20"/>
          <w:color w:val="auto"/>
        </w:rPr>
        <w:t>‑</w:t>
      </w:r>
      <w:r>
        <w:rPr>
          <w:rFonts w:ascii="Arial" w:cs="Arial" w:eastAsia="Arial" w:hAnsi="Arial"/>
          <w:sz w:val="20"/>
          <w:szCs w:val="20"/>
          <w:color w:val="auto"/>
        </w:rPr>
        <w:t>Based Awards.</w:t>
      </w:r>
    </w:p>
    <w:p>
      <w:pPr>
        <w:spacing w:after="0" w:line="200" w:lineRule="exact"/>
        <w:rPr>
          <w:sz w:val="20"/>
          <w:szCs w:val="20"/>
          <w:color w:val="auto"/>
        </w:rPr>
      </w:pPr>
    </w:p>
    <w:p>
      <w:pPr>
        <w:spacing w:after="0" w:line="242"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339"/>
          </w:cols>
          <w:pgMar w:left="1301" w:top="582" w:right="259" w:bottom="1440" w:gutter="0" w:footer="0" w:header="0"/>
        </w:sectPr>
      </w:pPr>
    </w:p>
    <w:bookmarkStart w:id="96" w:name="page97"/>
    <w:bookmarkEnd w:id="96"/>
    <w:p>
      <w:pPr>
        <w:ind w:left="660" w:right="80" w:firstLine="401"/>
        <w:spacing w:after="0" w:line="232" w:lineRule="exact"/>
        <w:tabs>
          <w:tab w:leader="none" w:pos="147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a Participant who is an officer of the Company, 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21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83" w:lineRule="exact"/>
        <w:rPr>
          <w:sz w:val="20"/>
          <w:szCs w:val="20"/>
          <w:color w:val="auto"/>
        </w:rPr>
      </w:pPr>
    </w:p>
    <w:p>
      <w:pPr>
        <w:ind w:firstLine="648"/>
        <w:spacing w:after="0" w:line="233" w:lineRule="exact"/>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i w:val="1"/>
          <w:iCs w:val="1"/>
          <w:color w:val="auto"/>
        </w:rPr>
        <w:t>DEFERRAL.</w:t>
      </w:r>
      <w:r>
        <w:rPr>
          <w:rFonts w:ascii="Arial" w:cs="Arial" w:eastAsia="Arial" w:hAnsi="Arial"/>
          <w:sz w:val="20"/>
          <w:szCs w:val="20"/>
          <w:color w:val="auto"/>
        </w:rPr>
        <w:t xml:space="preserve">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w:t>
      </w:r>
      <w:r>
        <w:rPr>
          <w:rFonts w:ascii="MS PGothic" w:cs="MS PGothic" w:eastAsia="MS PGothic" w:hAnsi="MS PGothic"/>
          <w:sz w:val="20"/>
          <w:szCs w:val="20"/>
          <w:color w:val="auto"/>
        </w:rPr>
        <w:t>‑</w:t>
      </w:r>
      <w:r>
        <w:rPr>
          <w:rFonts w:ascii="Arial" w:cs="Arial" w:eastAsia="Arial" w:hAnsi="Arial"/>
          <w:sz w:val="20"/>
          <w:szCs w:val="20"/>
          <w:color w:val="auto"/>
        </w:rPr>
        <w:t xml:space="preserve"> Based Awards. If any such deferral election is required or permitted, the Board shall, in its sole discretion, establish rules and procedures for such payment deferrals in compliance with Section 409A of the Code and other applicable law.</w:t>
      </w:r>
    </w:p>
    <w:p>
      <w:pPr>
        <w:spacing w:after="0" w:line="21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i w:val="1"/>
          <w:iCs w:val="1"/>
          <w:color w:val="auto"/>
        </w:rPr>
        <w:t>FORFEITURE EVENTS.</w:t>
      </w:r>
      <w:r>
        <w:rPr>
          <w:rFonts w:ascii="Arial" w:cs="Arial" w:eastAsia="Arial" w:hAnsi="Arial"/>
          <w:sz w:val="18"/>
          <w:szCs w:val="18"/>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5" w:lineRule="exact"/>
        <w:rPr>
          <w:sz w:val="20"/>
          <w:szCs w:val="20"/>
          <w:color w:val="auto"/>
        </w:rPr>
      </w:pPr>
    </w:p>
    <w:p>
      <w:pPr>
        <w:ind w:right="120" w:firstLine="648"/>
        <w:spacing w:after="0" w:line="233" w:lineRule="exact"/>
        <w:rPr>
          <w:sz w:val="20"/>
          <w:szCs w:val="20"/>
          <w:color w:val="auto"/>
        </w:rPr>
      </w:pPr>
      <w:r>
        <w:rPr>
          <w:rFonts w:ascii="Arial" w:cs="Arial" w:eastAsia="Arial" w:hAnsi="Arial"/>
          <w:sz w:val="20"/>
          <w:szCs w:val="20"/>
          <w:color w:val="auto"/>
        </w:rPr>
        <w:t xml:space="preserve">14.15. </w:t>
      </w:r>
      <w:r>
        <w:rPr>
          <w:rFonts w:ascii="Arial" w:cs="Arial" w:eastAsia="Arial" w:hAnsi="Arial"/>
          <w:sz w:val="20"/>
          <w:szCs w:val="20"/>
          <w:i w:val="1"/>
          <w:iCs w:val="1"/>
          <w:color w:val="auto"/>
        </w:rPr>
        <w:t>SUBSTITUTE AWARDS.</w:t>
      </w:r>
      <w:r>
        <w:rPr>
          <w:rFonts w:ascii="Arial" w:cs="Arial" w:eastAsia="Arial" w:hAnsi="Arial"/>
          <w:sz w:val="20"/>
          <w:szCs w:val="20"/>
          <w:color w:val="auto"/>
        </w:rPr>
        <w:t xml:space="preserve"> The Committee may grant Awards under the Plan in substitution for stock and stock</w:t>
      </w:r>
      <w:r>
        <w:rPr>
          <w:rFonts w:ascii="MS PGothic" w:cs="MS PGothic" w:eastAsia="MS PGothic" w:hAnsi="MS PGothic"/>
          <w:sz w:val="20"/>
          <w:szCs w:val="20"/>
          <w:color w:val="auto"/>
        </w:rPr>
        <w:t>‑</w:t>
      </w:r>
      <w:r>
        <w:rPr>
          <w:rFonts w:ascii="Arial" w:cs="Arial" w:eastAsia="Arial" w:hAnsi="Arial"/>
          <w:sz w:val="20"/>
          <w:szCs w:val="20"/>
          <w:color w:val="auto"/>
        </w:rPr>
        <w:t>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00"/>
          </w:cols>
          <w:pgMar w:left="240" w:top="582" w:right="2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CHANGES IN CAPITAL STRUCTURE</w:t>
      </w:r>
    </w:p>
    <w:p>
      <w:pPr>
        <w:spacing w:after="0" w:line="200" w:lineRule="exact"/>
        <w:rPr>
          <w:sz w:val="20"/>
          <w:szCs w:val="20"/>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MANDATORY ADJUSTMENTS.</w:t>
      </w:r>
      <w:r>
        <w:rPr>
          <w:rFonts w:ascii="Arial" w:cs="Arial" w:eastAsia="Arial" w:hAnsi="Arial"/>
          <w:sz w:val="16"/>
          <w:szCs w:val="16"/>
          <w:color w:val="auto"/>
        </w:rPr>
        <w:t xml:space="preserve"> Subject to any required action by the stockholders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w:t>
      </w:r>
      <w:r>
        <w:rPr>
          <w:rFonts w:ascii="MS PGothic" w:cs="MS PGothic" w:eastAsia="MS PGothic" w:hAnsi="MS PGothic"/>
          <w:sz w:val="16"/>
          <w:szCs w:val="16"/>
          <w:color w:val="auto"/>
        </w:rPr>
        <w:t>‑</w:t>
      </w:r>
      <w:r>
        <w:rPr>
          <w:rFonts w:ascii="Arial" w:cs="Arial" w:eastAsia="Arial" w:hAnsi="Arial"/>
          <w:sz w:val="16"/>
          <w:szCs w:val="16"/>
          <w:color w:val="auto"/>
        </w:rPr>
        <w:t>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 Notwithstanding the foregoing, the Committee shall not make any adjustments to outstanding Options or SARs that would constitute a modification or substitution of the stock right under Treas. Reg. Sections 1.409A-1(b)(5) (v) that would be treated as the grant of a new stock right or change in the form of payment for purposes of Code Section 409A.</w:t>
      </w:r>
    </w:p>
    <w:p>
      <w:pPr>
        <w:spacing w:after="0" w:line="396" w:lineRule="exact"/>
        <w:rPr>
          <w:sz w:val="20"/>
          <w:szCs w:val="20"/>
          <w:color w:val="auto"/>
        </w:rPr>
      </w:pPr>
    </w:p>
    <w:p>
      <w:pPr>
        <w:ind w:right="80" w:firstLine="648"/>
        <w:spacing w:after="0" w:line="270"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xml:space="preserve">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w:t>
      </w:r>
    </w:p>
    <w:p>
      <w:pPr>
        <w:spacing w:after="0" w:line="3" w:lineRule="exact"/>
        <w:rPr>
          <w:sz w:val="20"/>
          <w:szCs w:val="20"/>
          <w:color w:val="auto"/>
        </w:rPr>
      </w:pPr>
    </w:p>
    <w:p>
      <w:pPr>
        <w:ind w:firstLine="8"/>
        <w:spacing w:after="0" w:line="255" w:lineRule="auto"/>
        <w:tabs>
          <w:tab w:leader="none" w:pos="34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98" w:lineRule="exact"/>
        <w:rPr>
          <w:sz w:val="20"/>
          <w:szCs w:val="20"/>
          <w:color w:val="auto"/>
        </w:rPr>
      </w:pPr>
    </w:p>
    <w:p>
      <w:pPr>
        <w:jc w:val="both"/>
        <w:ind w:right="160" w:firstLine="648"/>
        <w:spacing w:after="0" w:line="25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380"/>
          </w:cols>
          <w:pgMar w:left="240" w:top="576" w:right="27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00"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comply with the listing or other requirements of an Exchange, or (ii) to satisfy any other tax, securities or other applicable laws, policies or regulations.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84"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i w:val="1"/>
          <w:iCs w:val="1"/>
          <w:color w:val="auto"/>
        </w:rPr>
        <w:t>AWARDS PREVIOUSLY GRANTED.</w:t>
      </w:r>
      <w:r>
        <w:rPr>
          <w:rFonts w:ascii="Arial" w:cs="Arial" w:eastAsia="Arial" w:hAnsi="Arial"/>
          <w:sz w:val="20"/>
          <w:szCs w:val="20"/>
          <w:color w:val="auto"/>
        </w:rPr>
        <w:t xml:space="preserve"> At any time and from time to time, the Committee may amend, modify or terminate any outstanding Award without approval of the Participant; provided, however:</w:t>
      </w:r>
    </w:p>
    <w:p>
      <w:pPr>
        <w:spacing w:after="0" w:line="190" w:lineRule="exact"/>
        <w:rPr>
          <w:sz w:val="20"/>
          <w:szCs w:val="20"/>
          <w:color w:val="auto"/>
        </w:rPr>
      </w:pPr>
    </w:p>
    <w:p>
      <w:pPr>
        <w:ind w:left="660" w:right="80" w:firstLine="401"/>
        <w:spacing w:after="0" w:line="244" w:lineRule="auto"/>
        <w:tabs>
          <w:tab w:leader="none" w:pos="146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208" w:lineRule="exact"/>
        <w:rPr>
          <w:rFonts w:ascii="Arial" w:cs="Arial" w:eastAsia="Arial" w:hAnsi="Arial"/>
          <w:sz w:val="20"/>
          <w:szCs w:val="20"/>
          <w:color w:val="auto"/>
        </w:rPr>
      </w:pPr>
    </w:p>
    <w:p>
      <w:pPr>
        <w:ind w:left="1480" w:hanging="419"/>
        <w:spacing w:after="0"/>
        <w:tabs>
          <w:tab w:leader="none" w:pos="14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original term of an Option may not be extended without the prior approval of the stockholders of the Company;</w:t>
      </w:r>
    </w:p>
    <w:p>
      <w:pPr>
        <w:spacing w:after="0" w:line="240" w:lineRule="exact"/>
        <w:rPr>
          <w:rFonts w:ascii="Arial" w:cs="Arial" w:eastAsia="Arial" w:hAnsi="Arial"/>
          <w:sz w:val="19"/>
          <w:szCs w:val="19"/>
          <w:color w:val="auto"/>
        </w:rPr>
      </w:pPr>
    </w:p>
    <w:p>
      <w:pPr>
        <w:ind w:left="660" w:right="60" w:firstLine="401"/>
        <w:spacing w:after="0" w:line="243" w:lineRule="auto"/>
        <w:tabs>
          <w:tab w:leader="none" w:pos="146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Except as otherwise provided in Article 15, without the prior approval of the stockholders of the Company: (i) the exercise price or base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w:t>
      </w:r>
    </w:p>
    <w:p>
      <w:pPr>
        <w:spacing w:after="0" w:line="210" w:lineRule="exact"/>
        <w:rPr>
          <w:rFonts w:ascii="Arial" w:cs="Arial" w:eastAsia="Arial" w:hAnsi="Arial"/>
          <w:sz w:val="20"/>
          <w:szCs w:val="20"/>
          <w:color w:val="auto"/>
        </w:rPr>
      </w:pPr>
    </w:p>
    <w:p>
      <w:pPr>
        <w:ind w:left="660" w:firstLine="401"/>
        <w:spacing w:after="0" w:line="259" w:lineRule="auto"/>
        <w:tabs>
          <w:tab w:leader="none" w:pos="14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576" w:right="259" w:bottom="1440" w:gutter="0" w:footer="0" w:header="0"/>
        </w:sectPr>
      </w:pPr>
    </w:p>
    <w:bookmarkStart w:id="99" w:name="page100"/>
    <w:bookmarkEnd w:id="99"/>
    <w:p>
      <w:pPr>
        <w:ind w:right="100" w:firstLine="648"/>
        <w:spacing w:after="0" w:line="243"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i w:val="1"/>
          <w:iCs w:val="1"/>
          <w:color w:val="auto"/>
        </w:rPr>
        <w:t>COMPLIANCE AMENDMENTS.</w:t>
      </w:r>
      <w:r>
        <w:rPr>
          <w:rFonts w:ascii="Arial" w:cs="Arial" w:eastAsia="Arial" w:hAnsi="Arial"/>
          <w:sz w:val="20"/>
          <w:szCs w:val="20"/>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PROVISIONS</w:t>
      </w:r>
    </w:p>
    <w:p>
      <w:pPr>
        <w:spacing w:after="0" w:line="213"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7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i w:val="1"/>
          <w:iCs w:val="1"/>
          <w:color w:val="auto"/>
        </w:rPr>
        <w:t>NO STOCKHOLDER RIGHTS.</w:t>
      </w:r>
      <w:r>
        <w:rPr>
          <w:rFonts w:ascii="Arial" w:cs="Arial" w:eastAsia="Arial" w:hAnsi="Arial"/>
          <w:sz w:val="20"/>
          <w:szCs w:val="20"/>
          <w:color w:val="auto"/>
        </w:rPr>
        <w:t xml:space="preserve"> No Award gives a Participant any of the rights of a stockholder of the Company unless and until Shares are in fact issued to such person in connection with such Award.</w:t>
      </w:r>
    </w:p>
    <w:p>
      <w:pPr>
        <w:spacing w:after="0" w:line="19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i w:val="1"/>
          <w:iCs w:val="1"/>
          <w:color w:val="auto"/>
        </w:rPr>
        <w:t>SPECIAL PROVISIONS RELATED TO SECTION 409A OF THE CODE</w:t>
      </w:r>
      <w:r>
        <w:rPr>
          <w:rFonts w:ascii="Arial" w:cs="Arial" w:eastAsia="Arial" w:hAnsi="Arial"/>
          <w:sz w:val="18"/>
          <w:szCs w:val="18"/>
          <w:color w:val="auto"/>
        </w:rPr>
        <w:t>.</w:t>
      </w:r>
    </w:p>
    <w:p>
      <w:pPr>
        <w:spacing w:after="0" w:line="229" w:lineRule="exact"/>
        <w:rPr>
          <w:sz w:val="20"/>
          <w:szCs w:val="20"/>
          <w:color w:val="auto"/>
        </w:rPr>
      </w:pPr>
    </w:p>
    <w:p>
      <w:pPr>
        <w:ind w:left="660" w:firstLine="401"/>
        <w:spacing w:after="0" w:line="259" w:lineRule="auto"/>
        <w:tabs>
          <w:tab w:leader="none" w:pos="146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92" w:lineRule="exact"/>
        <w:rPr>
          <w:rFonts w:ascii="Arial" w:cs="Arial" w:eastAsia="Arial" w:hAnsi="Arial"/>
          <w:sz w:val="19"/>
          <w:szCs w:val="19"/>
          <w:color w:val="auto"/>
        </w:rPr>
      </w:pPr>
    </w:p>
    <w:p>
      <w:pPr>
        <w:ind w:left="660" w:firstLine="401"/>
        <w:spacing w:after="0" w:line="255" w:lineRule="auto"/>
        <w:tabs>
          <w:tab w:leader="none" w:pos="147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to the extent that any amount or benefit that would constitute non-exempt "deferred compensation" for purposes of Section 409A of the Code ("Non-Exempt Deferred Compensation")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96" w:lineRule="exact"/>
        <w:rPr>
          <w:rFonts w:ascii="Arial" w:cs="Arial" w:eastAsia="Arial" w:hAnsi="Arial"/>
          <w:sz w:val="19"/>
          <w:szCs w:val="19"/>
          <w:color w:val="auto"/>
        </w:rPr>
      </w:pPr>
    </w:p>
    <w:p>
      <w:pPr>
        <w:ind w:left="660" w:right="80" w:firstLine="401"/>
        <w:spacing w:after="0" w:line="246" w:lineRule="auto"/>
        <w:tabs>
          <w:tab w:leader="none" w:pos="146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582" w:right="259" w:bottom="1440" w:gutter="0" w:footer="0" w:header="0"/>
        </w:sectPr>
      </w:pPr>
    </w:p>
    <w:bookmarkStart w:id="100" w:name="page101"/>
    <w:bookmarkEnd w:id="100"/>
    <w:p>
      <w:pPr>
        <w:ind w:left="660" w:right="200" w:firstLine="401"/>
        <w:spacing w:after="0" w:line="278" w:lineRule="auto"/>
        <w:tabs>
          <w:tab w:leader="none" w:pos="147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78" w:lineRule="exact"/>
        <w:rPr>
          <w:rFonts w:ascii="Arial" w:cs="Arial" w:eastAsia="Arial" w:hAnsi="Arial"/>
          <w:sz w:val="18"/>
          <w:szCs w:val="18"/>
          <w:color w:val="auto"/>
        </w:rPr>
      </w:pPr>
    </w:p>
    <w:p>
      <w:pPr>
        <w:ind w:left="1300" w:firstLine="653"/>
        <w:spacing w:after="0" w:line="250" w:lineRule="auto"/>
        <w:tabs>
          <w:tab w:leader="none" w:pos="2315" w:val="left"/>
        </w:tabs>
        <w:numPr>
          <w:ilvl w:val="1"/>
          <w:numId w:val="110"/>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9" w:lineRule="exact"/>
        <w:rPr>
          <w:rFonts w:ascii="Arial" w:cs="Arial" w:eastAsia="Arial" w:hAnsi="Arial"/>
          <w:sz w:val="20"/>
          <w:szCs w:val="20"/>
          <w:color w:val="auto"/>
        </w:rPr>
      </w:pPr>
    </w:p>
    <w:p>
      <w:pPr>
        <w:ind w:left="1300" w:right="60" w:firstLine="653"/>
        <w:spacing w:after="0" w:line="259" w:lineRule="auto"/>
        <w:tabs>
          <w:tab w:leader="none" w:pos="237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92"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8" w:lineRule="exact"/>
        <w:rPr>
          <w:sz w:val="20"/>
          <w:szCs w:val="20"/>
          <w:color w:val="auto"/>
        </w:rPr>
      </w:pPr>
    </w:p>
    <w:p>
      <w:pPr>
        <w:ind w:left="660" w:right="140" w:firstLine="401"/>
        <w:spacing w:after="0" w:line="246" w:lineRule="auto"/>
        <w:tabs>
          <w:tab w:leader="none" w:pos="146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205" w:lineRule="exact"/>
        <w:rPr>
          <w:rFonts w:ascii="Arial" w:cs="Arial" w:eastAsia="Arial" w:hAnsi="Arial"/>
          <w:sz w:val="20"/>
          <w:szCs w:val="20"/>
          <w:color w:val="auto"/>
        </w:rPr>
      </w:pPr>
    </w:p>
    <w:p>
      <w:pPr>
        <w:ind w:left="1440" w:hanging="379"/>
        <w:spacing w:after="0"/>
        <w:tabs>
          <w:tab w:leader="none" w:pos="14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Company shall have the sole authority to make any accelerated distribution permissible under Treas. Reg. section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1.409A-3(j)(4) to Participants of deferred amounts, provided that such distribution(s) meets the requirements of Treas. Reg. section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1.409A-3(j)(4).</w:t>
      </w:r>
    </w:p>
    <w:p>
      <w:pPr>
        <w:spacing w:after="0" w:line="213" w:lineRule="exact"/>
        <w:rPr>
          <w:sz w:val="20"/>
          <w:szCs w:val="20"/>
          <w:color w:val="auto"/>
        </w:rPr>
      </w:pPr>
    </w:p>
    <w:p>
      <w:pPr>
        <w:ind w:left="660" w:right="20" w:firstLine="401"/>
        <w:spacing w:after="0" w:line="272" w:lineRule="auto"/>
        <w:tabs>
          <w:tab w:leader="none" w:pos="147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400"/>
          </w:cols>
          <w:pgMar w:left="240" w:top="582" w:right="259" w:bottom="1440" w:gutter="0" w:footer="0" w:header="0"/>
        </w:sectPr>
      </w:pPr>
    </w:p>
    <w:bookmarkStart w:id="101" w:name="page102"/>
    <w:bookmarkEnd w:id="101"/>
    <w:p>
      <w:pPr>
        <w:ind w:right="20" w:firstLine="648"/>
        <w:spacing w:after="0" w:line="255"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i w:val="1"/>
          <w:iCs w:val="1"/>
          <w:color w:val="auto"/>
        </w:rPr>
        <w:t>WITHHOLDING.</w:t>
      </w:r>
      <w:r>
        <w:rPr>
          <w:rFonts w:ascii="Arial" w:cs="Arial" w:eastAsia="Arial" w:hAnsi="Arial"/>
          <w:sz w:val="19"/>
          <w:szCs w:val="19"/>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99"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75"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i w:val="1"/>
          <w:iCs w:val="1"/>
          <w:color w:val="auto"/>
        </w:rPr>
        <w:t>UNFUNDED STATUS OF AWARDS.</w:t>
      </w:r>
      <w:r>
        <w:rPr>
          <w:rFonts w:ascii="Arial" w:cs="Arial" w:eastAsia="Arial" w:hAnsi="Arial"/>
          <w:sz w:val="20"/>
          <w:szCs w:val="20"/>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205"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i w:val="1"/>
          <w:iCs w:val="1"/>
          <w:color w:val="auto"/>
        </w:rPr>
        <w:t>RELATIONSHIP TO OTHER BENEFITS.</w:t>
      </w:r>
      <w:r>
        <w:rPr>
          <w:rFonts w:ascii="Arial" w:cs="Arial" w:eastAsia="Arial" w:hAnsi="Arial"/>
          <w:sz w:val="20"/>
          <w:szCs w:val="20"/>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2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29"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i w:val="1"/>
          <w:iCs w:val="1"/>
          <w:color w:val="auto"/>
        </w:rPr>
        <w:t>TITLES AND HEADINGS.</w:t>
      </w:r>
      <w:r>
        <w:rPr>
          <w:rFonts w:ascii="Arial" w:cs="Arial" w:eastAsia="Arial" w:hAnsi="Arial"/>
          <w:sz w:val="20"/>
          <w:szCs w:val="20"/>
          <w:color w:val="auto"/>
        </w:rPr>
        <w:t xml:space="preserve"> The titles and headings of the Sections in the Plan are for convenience of reference only, and in the event of any conflict, the text of the Plan, rather than such titles or headings, shall control.</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i w:val="1"/>
          <w:iCs w:val="1"/>
          <w:color w:val="auto"/>
        </w:rPr>
        <w:t>GENDER AND NUMBER.</w:t>
      </w:r>
      <w:r>
        <w:rPr>
          <w:rFonts w:ascii="Arial" w:cs="Arial" w:eastAsia="Arial" w:hAnsi="Arial"/>
          <w:sz w:val="20"/>
          <w:szCs w:val="20"/>
          <w:color w:val="auto"/>
        </w:rPr>
        <w:t xml:space="preserve"> Except where otherwise indicated by the context, any masculine term used herein also shall include the feminine; the plural shall include the singular and the singular shall include the plural.</w:t>
      </w:r>
    </w:p>
    <w:p>
      <w:pPr>
        <w:spacing w:after="0" w:line="190" w:lineRule="exact"/>
        <w:rPr>
          <w:sz w:val="20"/>
          <w:szCs w:val="20"/>
          <w:color w:val="auto"/>
        </w:rPr>
      </w:pPr>
    </w:p>
    <w:p>
      <w:pPr>
        <w:ind w:right="320" w:firstLine="648"/>
        <w:spacing w:after="0" w:line="316"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380"/>
          </w:cols>
          <w:pgMar w:left="240" w:top="582" w:right="279" w:bottom="1440" w:gutter="0" w:footer="0" w:header="0"/>
        </w:sectPr>
      </w:pPr>
    </w:p>
    <w:bookmarkStart w:id="102" w:name="page103"/>
    <w:bookmarkEnd w:id="102"/>
    <w:p>
      <w:pPr>
        <w:ind w:left="660"/>
        <w:spacing w:after="0"/>
        <w:tabs>
          <w:tab w:leader="none" w:pos="1320" w:val="left"/>
        </w:tabs>
        <w:rPr>
          <w:sz w:val="20"/>
          <w:szCs w:val="20"/>
          <w:color w:val="auto"/>
        </w:rPr>
      </w:pPr>
      <w:r>
        <w:rPr>
          <w:rFonts w:ascii="Arial" w:cs="Arial" w:eastAsia="Arial" w:hAnsi="Arial"/>
          <w:sz w:val="20"/>
          <w:szCs w:val="20"/>
          <w:color w:val="auto"/>
        </w:rPr>
        <w:t>17.12.</w:t>
      </w:r>
      <w:r>
        <w:rPr>
          <w:sz w:val="20"/>
          <w:szCs w:val="20"/>
          <w:color w:val="auto"/>
        </w:rPr>
        <w:tab/>
      </w:r>
      <w:r>
        <w:rPr>
          <w:rFonts w:ascii="Arial" w:cs="Arial" w:eastAsia="Arial" w:hAnsi="Arial"/>
          <w:sz w:val="18"/>
          <w:szCs w:val="18"/>
          <w:i w:val="1"/>
          <w:iCs w:val="1"/>
          <w:color w:val="auto"/>
        </w:rPr>
        <w:t>GOVERNMENT AND OTHER REGULATIONS.</w:t>
      </w:r>
    </w:p>
    <w:p>
      <w:pPr>
        <w:spacing w:after="0" w:line="229" w:lineRule="exact"/>
        <w:rPr>
          <w:sz w:val="20"/>
          <w:szCs w:val="20"/>
          <w:color w:val="auto"/>
        </w:rPr>
      </w:pPr>
    </w:p>
    <w:p>
      <w:pPr>
        <w:ind w:left="660" w:right="20" w:firstLine="401"/>
        <w:spacing w:after="0" w:line="278" w:lineRule="auto"/>
        <w:tabs>
          <w:tab w:leader="none" w:pos="14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78" w:lineRule="exact"/>
        <w:rPr>
          <w:rFonts w:ascii="Arial" w:cs="Arial" w:eastAsia="Arial" w:hAnsi="Arial"/>
          <w:sz w:val="18"/>
          <w:szCs w:val="18"/>
          <w:color w:val="auto"/>
        </w:rPr>
      </w:pPr>
    </w:p>
    <w:p>
      <w:pPr>
        <w:ind w:left="660" w:firstLine="401"/>
        <w:spacing w:after="0" w:line="271" w:lineRule="auto"/>
        <w:tabs>
          <w:tab w:leader="none" w:pos="147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4"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To the extent not governed by federal law, the Plan and all Award Certificates shall be construed in accordance with and governed by the laws of the State of Delaware.</w:t>
      </w:r>
    </w:p>
    <w:p>
      <w:pPr>
        <w:spacing w:after="0" w:line="190"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i w:val="1"/>
          <w:iCs w:val="1"/>
          <w:color w:val="auto"/>
        </w:rPr>
        <w:t>ADDITIONAL PROVISIONS.</w:t>
      </w:r>
      <w:r>
        <w:rPr>
          <w:rFonts w:ascii="Arial" w:cs="Arial" w:eastAsia="Arial" w:hAnsi="Arial"/>
          <w:sz w:val="19"/>
          <w:szCs w:val="19"/>
          <w:color w:val="auto"/>
        </w:rPr>
        <w:t xml:space="preserve"> Each Award Certificate may contain such other terms and conditions as the Committee may determine; provided that such other terms and conditions are not inconsistent with the provisions of the Plan.</w:t>
      </w:r>
    </w:p>
    <w:p>
      <w:pPr>
        <w:spacing w:after="0" w:line="166" w:lineRule="exact"/>
        <w:rPr>
          <w:sz w:val="20"/>
          <w:szCs w:val="20"/>
          <w:color w:val="auto"/>
        </w:rPr>
      </w:pPr>
    </w:p>
    <w:p>
      <w:pPr>
        <w:ind w:right="180" w:firstLine="648"/>
        <w:spacing w:after="0" w:line="258" w:lineRule="auto"/>
        <w:rPr>
          <w:sz w:val="20"/>
          <w:szCs w:val="20"/>
          <w:color w:val="auto"/>
        </w:rPr>
      </w:pPr>
      <w:r>
        <w:rPr>
          <w:rFonts w:ascii="Arial" w:cs="Arial" w:eastAsia="Arial" w:hAnsi="Arial"/>
          <w:sz w:val="19"/>
          <w:szCs w:val="19"/>
          <w:color w:val="auto"/>
        </w:rPr>
        <w:t xml:space="preserve">17.15. </w:t>
      </w:r>
      <w:r>
        <w:rPr>
          <w:rFonts w:ascii="Arial" w:cs="Arial" w:eastAsia="Arial" w:hAnsi="Arial"/>
          <w:sz w:val="19"/>
          <w:szCs w:val="19"/>
          <w:i w:val="1"/>
          <w:iCs w:val="1"/>
          <w:color w:val="auto"/>
        </w:rPr>
        <w:t>NO LIMITATIONS ON RIGHTS OF COMPANY.</w:t>
      </w:r>
      <w:r>
        <w:rPr>
          <w:rFonts w:ascii="Arial" w:cs="Arial" w:eastAsia="Arial" w:hAnsi="Arial"/>
          <w:sz w:val="19"/>
          <w:szCs w:val="19"/>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400"/>
          </w:cols>
          <w:pgMar w:left="240" w:top="582" w:right="259" w:bottom="1440" w:gutter="0" w:footer="0" w:header="0"/>
        </w:sectPr>
      </w:pPr>
    </w:p>
    <w:bookmarkStart w:id="103" w:name="page104"/>
    <w:bookmarkEnd w:id="103"/>
    <w:p>
      <w:pPr>
        <w:ind w:firstLine="648"/>
        <w:spacing w:after="0" w:line="255"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2" w:lineRule="exact"/>
        <w:rPr>
          <w:sz w:val="20"/>
          <w:szCs w:val="20"/>
          <w:color w:val="auto"/>
        </w:rPr>
      </w:pPr>
    </w:p>
    <w:p>
      <w:pPr>
        <w:jc w:val="both"/>
        <w:ind w:right="540" w:firstLine="648"/>
        <w:spacing w:after="0" w:line="246"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400"/>
          </w:cols>
          <w:pgMar w:left="240" w:top="582" w:right="259" w:bottom="1440"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6174740" cy="4768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768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o"/>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o"/>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o"/>
      <w:numFmt w:val="bullet"/>
      <w:start w:val="1"/>
    </w:lvl>
    <w:lvl w:ilvl="1">
      <w:lvlJc w:val="left"/>
      <w:lvlText w:val="(%2)"/>
      <w:numFmt w:val="decimal"/>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1)"/>
      <w:numFmt w:val="decimal"/>
      <w:start w:val="1"/>
    </w:lvl>
  </w:abstractNum>
  <w:abstractNum w:abstractNumId="11">
    <w:nsid w:val="7E0C57B1"/>
    <w:multiLevelType w:val="hybridMultilevel"/>
    <w:lvl w:ilvl="0">
      <w:lvlJc w:val="left"/>
      <w:lvlText w:val="(%1)"/>
      <w:numFmt w:val="decimal"/>
      <w:start w:val="1"/>
    </w:lvl>
  </w:abstractNum>
  <w:abstractNum w:abstractNumId="12">
    <w:nsid w:val="77AE35EB"/>
    <w:multiLevelType w:val="hybridMultilevel"/>
    <w:lvl w:ilvl="0">
      <w:lvlJc w:val="left"/>
      <w:lvlText w:val="(%1)"/>
      <w:numFmt w:val="decimal"/>
      <w:start w:val="2"/>
    </w:lvl>
  </w:abstractNum>
  <w:abstractNum w:abstractNumId="13">
    <w:nsid w:val="579BE4F1"/>
    <w:multiLevelType w:val="hybridMultilevel"/>
    <w:lvl w:ilvl="0">
      <w:lvlJc w:val="left"/>
      <w:lvlText w:val="(%1)"/>
      <w:numFmt w:val="decimal"/>
      <w:start w:val="1"/>
    </w:lvl>
  </w:abstractNum>
  <w:abstractNum w:abstractNumId="14">
    <w:nsid w:val="310C50B3"/>
    <w:multiLevelType w:val="hybridMultilevel"/>
    <w:lvl w:ilvl="0">
      <w:lvlJc w:val="left"/>
      <w:lvlText w:val="(%1)"/>
      <w:numFmt w:val="decimal"/>
      <w:start w:val="4"/>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lvl w:ilvl="1">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lvl w:ilvl="1">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1)"/>
      <w:numFmt w:val="lowerLetter"/>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start w:val="3"/>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2"/>
    </w:lvl>
  </w:abstractNum>
  <w:abstractNum w:abstractNumId="33">
    <w:nsid w:val="661E3F1E"/>
    <w:multiLevelType w:val="hybridMultilevel"/>
    <w:lvl w:ilvl="0">
      <w:lvlJc w:val="left"/>
      <w:lvlText w:val="%1."/>
      <w:numFmt w:val="decimal"/>
      <w:start w:val="718"/>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decimal"/>
      <w:start w:val="10"/>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1)"/>
      <w:numFmt w:val="decimal"/>
      <w:start w:val="1"/>
    </w:lvl>
  </w:abstractNum>
  <w:abstractNum w:abstractNumId="38">
    <w:nsid w:val="613EFDC5"/>
    <w:multiLevelType w:val="hybridMultilevel"/>
    <w:lvl w:ilvl="0">
      <w:lvlJc w:val="left"/>
      <w:lvlText w:val="(%1)"/>
      <w:numFmt w:val="decimal"/>
      <w:start w:val="4"/>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1)"/>
      <w:numFmt w:val="decimal"/>
      <w:start w:val="3"/>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6"/>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1)"/>
      <w:numFmt w:val="lowerRoman"/>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1)"/>
      <w:numFmt w:val="decimal"/>
      <w:start w:val="1"/>
    </w:lvl>
  </w:abstractNum>
  <w:abstractNum w:abstractNumId="58">
    <w:nsid w:val="94211F2"/>
    <w:multiLevelType w:val="hybridMultilevel"/>
    <w:lvl w:ilvl="0">
      <w:lvlJc w:val="left"/>
      <w:lvlText w:val="(%1)"/>
      <w:numFmt w:val="lowerRoman"/>
      <w:start w:val="1"/>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lowerRoman"/>
      <w:start w:val="1"/>
    </w:lvl>
  </w:abstractNum>
  <w:abstractNum w:abstractNumId="61">
    <w:nsid w:val="4C04A8AF"/>
    <w:multiLevelType w:val="hybridMultilevel"/>
    <w:lvl w:ilvl="0">
      <w:lvlJc w:val="left"/>
      <w:lvlText w:val="(%1)"/>
      <w:numFmt w:val="lowerLetter"/>
      <w:start w:val="6"/>
    </w:lvl>
  </w:abstractNum>
  <w:abstractNum w:abstractNumId="62">
    <w:nsid w:val="1716703B"/>
    <w:multiLevelType w:val="hybridMultilevel"/>
    <w:lvl w:ilvl="0">
      <w:lvlJc w:val="left"/>
      <w:lvlText w:val="(%1)"/>
      <w:numFmt w:val="lowerLetter"/>
      <w:start w:val="17"/>
    </w:lvl>
  </w:abstractNum>
  <w:abstractNum w:abstractNumId="63">
    <w:nsid w:val="14E17E33"/>
    <w:multiLevelType w:val="hybridMultilevel"/>
    <w:lvl w:ilvl="0">
      <w:lvlJc w:val="left"/>
      <w:lvlText w:val="(%1)"/>
      <w:numFmt w:val="lowerLetter"/>
      <w:start w:val="27"/>
    </w:lvl>
  </w:abstractNum>
  <w:abstractNum w:abstractNumId="64">
    <w:nsid w:val="3222E7CD"/>
    <w:multiLevelType w:val="hybridMultilevel"/>
    <w:lvl w:ilvl="0">
      <w:lvlJc w:val="left"/>
      <w:lvlText w:val="(%1)"/>
      <w:numFmt w:val="lowerLetter"/>
      <w:start w:val="28"/>
    </w:lvl>
  </w:abstractNum>
  <w:abstractNum w:abstractNumId="65">
    <w:nsid w:val="74DE0EE3"/>
    <w:multiLevelType w:val="hybridMultilevel"/>
    <w:lvl w:ilvl="0">
      <w:lvlJc w:val="left"/>
      <w:lvlText w:val="(%1)"/>
      <w:numFmt w:val="lowerLetter"/>
      <w:start w:val="1"/>
    </w:lvl>
  </w:abstractNum>
  <w:abstractNum w:abstractNumId="66">
    <w:nsid w:val="68EBC550"/>
    <w:multiLevelType w:val="hybridMultilevel"/>
    <w:lvl w:ilvl="0">
      <w:lvlJc w:val="left"/>
      <w:lvlText w:val="(%1)"/>
      <w:numFmt w:val="lowerLetter"/>
      <w:start w:val="4"/>
    </w:lvl>
  </w:abstractNum>
  <w:abstractNum w:abstractNumId="67">
    <w:nsid w:val="2DF6D648"/>
    <w:multiLevelType w:val="hybridMultilevel"/>
    <w:lvl w:ilvl="0">
      <w:lvlJc w:val="left"/>
      <w:lvlText w:val="(%1)"/>
      <w:numFmt w:val="lowerRoman"/>
      <w:start w:val="1"/>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Letter"/>
      <w:start w:val="1"/>
    </w:lvl>
  </w:abstractNum>
  <w:abstractNum w:abstractNumId="70">
    <w:nsid w:val="39EE015C"/>
    <w:multiLevelType w:val="hybridMultilevel"/>
    <w:lvl w:ilvl="0">
      <w:lvlJc w:val="left"/>
      <w:lvlText w:val="(%1)"/>
      <w:numFmt w:val="lowerLetter"/>
      <w:start w:val="8"/>
    </w:lvl>
  </w:abstractNum>
  <w:abstractNum w:abstractNumId="71">
    <w:nsid w:val="57FC4FBB"/>
    <w:multiLevelType w:val="hybridMultilevel"/>
    <w:lvl w:ilvl="0">
      <w:lvlJc w:val="left"/>
      <w:lvlText w:val="(%1)"/>
      <w:numFmt w:val="lowerLetter"/>
      <w:start w:val="1"/>
    </w:lvl>
    <w:lvl w:ilvl="1">
      <w:lvlJc w:val="left"/>
      <w:lvlText w:val="(%2)"/>
      <w:numFmt w:val="decimal"/>
      <w:start w:val="1"/>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lowerLetter"/>
      <w:start w:val="3"/>
    </w:lvl>
  </w:abstractNum>
  <w:abstractNum w:abstractNumId="75">
    <w:nsid w:val="26F324BA"/>
    <w:multiLevelType w:val="hybridMultilevel"/>
    <w:lvl w:ilvl="0">
      <w:lvlJc w:val="left"/>
      <w:lvlText w:val="(%1)"/>
      <w:numFmt w:val="lowerLetter"/>
      <w:start w:val="7"/>
    </w:lvl>
  </w:abstractNum>
  <w:abstractNum w:abstractNumId="76">
    <w:nsid w:val="7F01579B"/>
    <w:multiLevelType w:val="hybridMultilevel"/>
    <w:lvl w:ilvl="0">
      <w:lvlJc w:val="left"/>
      <w:lvlText w:val="(%1)"/>
      <w:numFmt w:val="lowerRoman"/>
      <w:start w:val="5"/>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Letter"/>
      <w:start w:val="1"/>
    </w:lvl>
  </w:abstractNum>
  <w:abstractNum w:abstractNumId="79">
    <w:nsid w:val="5FB8370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0">
    <w:nsid w:val="50801EE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81">
    <w:nsid w:val="488AC1A"/>
    <w:multiLevelType w:val="hybridMultilevel"/>
    <w:lvl w:ilvl="0">
      <w:lvlJc w:val="left"/>
      <w:lvlText w:val="(%1)"/>
      <w:numFmt w:val="lowerLetter"/>
      <w:start w:val="5"/>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5"/>
    </w:lvl>
    <w:lvl w:ilvl="1">
      <w:lvlJc w:val="left"/>
      <w:lvlText w:val="(%2)"/>
      <w:numFmt w:val="lowerRoman"/>
      <w:start w:val="1"/>
    </w:lvl>
  </w:abstractNum>
  <w:abstractNum w:abstractNumId="85">
    <w:nsid w:val="6FC75AF8"/>
    <w:multiLevelType w:val="hybridMultilevel"/>
    <w:lvl w:ilvl="0">
      <w:lvlJc w:val="left"/>
      <w:lvlText w:val="%1"/>
      <w:numFmt w:val="lowerLetter"/>
      <w:start w:val="1"/>
    </w:lvl>
    <w:lvl w:ilvl="1">
      <w:lvlJc w:val="left"/>
      <w:lvlText w:val="(%2)"/>
      <w:numFmt w:val="lowerRoman"/>
      <w:start w:val="4"/>
    </w:lvl>
  </w:abstractNum>
  <w:abstractNum w:abstractNumId="86">
    <w:nsid w:val="6A5F7029"/>
    <w:multiLevelType w:val="hybridMultilevel"/>
    <w:lvl w:ilvl="0">
      <w:lvlJc w:val="left"/>
      <w:lvlText w:val="(%1)"/>
      <w:numFmt w:val="lowerLetter"/>
      <w:start w:val="6"/>
    </w:lvl>
    <w:lvl w:ilvl="1">
      <w:lvlJc w:val="left"/>
      <w:lvlText w:val="%2"/>
      <w:numFmt w:val="lowerRoman"/>
      <w:start w:val="1"/>
    </w:lvl>
  </w:abstractNum>
  <w:abstractNum w:abstractNumId="87">
    <w:nsid w:val="7D5E18F8"/>
    <w:multiLevelType w:val="hybridMultilevel"/>
    <w:lvl w:ilvl="0">
      <w:lvlJc w:val="left"/>
      <w:lvlText w:val="(%1)"/>
      <w:numFmt w:val="lowerLetter"/>
      <w:start w:val="16"/>
    </w:lvl>
  </w:abstractNum>
  <w:abstractNum w:abstractNumId="88">
    <w:nsid w:val="5F3534A4"/>
    <w:multiLevelType w:val="hybridMultilevel"/>
    <w:lvl w:ilvl="0">
      <w:lvlJc w:val="left"/>
      <w:lvlText w:val="(%1)"/>
      <w:numFmt w:val="lowerLetter"/>
      <w:start w:val="27"/>
    </w:lvl>
  </w:abstractNum>
  <w:abstractNum w:abstractNumId="89">
    <w:nsid w:val="73A1821B"/>
    <w:multiLevelType w:val="hybridMultilevel"/>
    <w:lvl w:ilvl="0">
      <w:lvlJc w:val="left"/>
      <w:lvlText w:val="(%1)"/>
      <w:numFmt w:val="lowerLetter"/>
      <w:start w:val="28"/>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5"/>
    </w:lvl>
  </w:abstractNum>
  <w:abstractNum w:abstractNumId="92">
    <w:nsid w:val="3FA62ACA"/>
    <w:multiLevelType w:val="hybridMultilevel"/>
    <w:lvl w:ilvl="0">
      <w:lvlJc w:val="left"/>
      <w:lvlText w:val="(%1)"/>
      <w:numFmt w:val="lowerRoman"/>
      <w:start w:val="1"/>
    </w:lvl>
  </w:abstractNum>
  <w:abstractNum w:abstractNumId="93">
    <w:nsid w:val="14FCE74E"/>
    <w:multiLevelType w:val="hybridMultilevel"/>
    <w:lvl w:ilvl="0">
      <w:lvlJc w:val="left"/>
      <w:lvlText w:val="(%1)"/>
      <w:numFmt w:val="lowerLetter"/>
      <w:start w:val="1"/>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lowerLetter"/>
      <w:start w:val="7"/>
    </w:lvl>
  </w:abstractNum>
  <w:abstractNum w:abstractNumId="96">
    <w:nsid w:val="9DAF632"/>
    <w:multiLevelType w:val="hybridMultilevel"/>
    <w:lvl w:ilvl="0">
      <w:lvlJc w:val="left"/>
      <w:lvlText w:val="(%1)"/>
      <w:numFmt w:val="lowerLetter"/>
      <w:start w:val="1"/>
    </w:lvl>
    <w:lvl w:ilvl="1">
      <w:lvlJc w:val="left"/>
      <w:lvlText w:val="(%2)"/>
      <w:numFmt w:val="decimal"/>
      <w:start w:val="1"/>
    </w:lvl>
  </w:abstractNum>
  <w:abstractNum w:abstractNumId="97">
    <w:nsid w:val="53299938"/>
    <w:multiLevelType w:val="hybridMultilevel"/>
    <w:lvl w:ilvl="0">
      <w:lvlJc w:val="left"/>
      <w:lvlText w:val="(%1)"/>
      <w:numFmt w:val="lowerLetter"/>
      <w:start w:val="3"/>
    </w:lvl>
  </w:abstractNum>
  <w:abstractNum w:abstractNumId="98">
    <w:nsid w:val="1FBFE8E0"/>
    <w:multiLevelType w:val="hybridMultilevel"/>
    <w:lvl w:ilvl="0">
      <w:lvlJc w:val="left"/>
      <w:lvlText w:val="(%1)"/>
      <w:numFmt w:val="lowerLetter"/>
      <w:start w:val="6"/>
    </w:lvl>
  </w:abstractNum>
  <w:abstractNum w:abstractNumId="99">
    <w:nsid w:val="5092CA79"/>
    <w:multiLevelType w:val="hybridMultilevel"/>
    <w:lvl w:ilvl="0">
      <w:lvlJc w:val="left"/>
      <w:lvlText w:val="(%1)"/>
      <w:numFmt w:val="lowerLetter"/>
      <w:start w:val="1"/>
    </w:lvl>
    <w:lvl w:ilvl="1">
      <w:lvlJc w:val="left"/>
      <w:lvlText w:val="(%2)"/>
      <w:numFmt w:val="decimal"/>
      <w:start w:val="1"/>
    </w:lvl>
  </w:abstractNum>
  <w:abstractNum w:abstractNumId="100">
    <w:nsid w:val="1D545C4D"/>
    <w:multiLevelType w:val="hybridMultilevel"/>
    <w:lvl w:ilvl="0">
      <w:lvlJc w:val="left"/>
      <w:lvlText w:val="(%1)"/>
      <w:numFmt w:val="lowerRoman"/>
      <w:start w:val="1"/>
    </w:lvl>
  </w:abstractNum>
  <w:abstractNum w:abstractNumId="101">
    <w:nsid w:val="59ADEA3D"/>
    <w:multiLevelType w:val="hybridMultilevel"/>
    <w:lvl w:ilvl="0">
      <w:lvlJc w:val="left"/>
      <w:lvlText w:val="(%1)"/>
      <w:numFmt w:val="lowerRoman"/>
      <w:start w:val="1"/>
    </w:lvl>
  </w:abstractNum>
  <w:abstractNum w:abstractNumId="102">
    <w:nsid w:val="288F1A34"/>
    <w:multiLevelType w:val="hybridMultilevel"/>
    <w:lvl w:ilvl="0">
      <w:lvlJc w:val="left"/>
      <w:lvlText w:val="(%1)"/>
      <w:numFmt w:val="lowerLetter"/>
      <w:start w:val="1"/>
    </w:lvl>
    <w:lvl w:ilvl="1">
      <w:lvlJc w:val="left"/>
      <w:lvlText w:val="•"/>
      <w:numFmt w:val="bullet"/>
      <w:start w:val="1"/>
    </w:lvl>
  </w:abstractNum>
  <w:abstractNum w:abstractNumId="103">
    <w:nsid w:val="2A155DBC"/>
    <w:multiLevelType w:val="hybridMultilevel"/>
    <w:lvl w:ilvl="0">
      <w:lvlJc w:val="left"/>
      <w:lvlText w:val="•"/>
      <w:numFmt w:val="bullet"/>
      <w:start w:val="1"/>
    </w:lvl>
  </w:abstractNum>
  <w:abstractNum w:abstractNumId="104">
    <w:nsid w:val="1D9F6E5F"/>
    <w:multiLevelType w:val="hybridMultilevel"/>
    <w:lvl w:ilvl="0">
      <w:lvlJc w:val="left"/>
      <w:lvlText w:val="(%1)"/>
      <w:numFmt w:val="lowerLetter"/>
      <w:start w:val="3"/>
    </w:lvl>
  </w:abstractNum>
  <w:abstractNum w:abstractNumId="105">
    <w:nsid w:val="97E1B4E"/>
    <w:multiLevelType w:val="hybridMultilevel"/>
    <w:lvl w:ilvl="0">
      <w:lvlJc w:val="left"/>
      <w:lvlText w:val="(%1)"/>
      <w:numFmt w:val="lowerLetter"/>
      <w:start w:val="7"/>
    </w:lvl>
  </w:abstractNum>
  <w:abstractNum w:abstractNumId="106">
    <w:nsid w:val="51088277"/>
    <w:multiLevelType w:val="hybridMultilevel"/>
    <w:lvl w:ilvl="0">
      <w:lvlJc w:val="left"/>
      <w:lvlText w:val="(%1)"/>
      <w:numFmt w:val="lowerRoman"/>
      <w:start w:val="3"/>
    </w:lvl>
  </w:abstractNum>
  <w:abstractNum w:abstractNumId="107">
    <w:nsid w:val="1CA0C5FA"/>
    <w:multiLevelType w:val="hybridMultilevel"/>
    <w:lvl w:ilvl="0">
      <w:lvlJc w:val="left"/>
      <w:lvlText w:val="(%1)"/>
      <w:numFmt w:val="lowerLetter"/>
      <w:start w:val="1"/>
    </w:lvl>
  </w:abstractNum>
  <w:abstractNum w:abstractNumId="108">
    <w:nsid w:val="53584BCB"/>
    <w:multiLevelType w:val="hybridMultilevel"/>
    <w:lvl w:ilvl="0">
      <w:lvlJc w:val="left"/>
      <w:lvlText w:val="(%1)"/>
      <w:numFmt w:val="lowerLetter"/>
      <w:start w:val="1"/>
    </w:lvl>
  </w:abstractNum>
  <w:abstractNum w:abstractNumId="109">
    <w:nsid w:val="415E286C"/>
    <w:multiLevelType w:val="hybridMultilevel"/>
    <w:lvl w:ilvl="0">
      <w:lvlJc w:val="left"/>
      <w:lvlText w:val="(%1)"/>
      <w:numFmt w:val="lowerLetter"/>
      <w:start w:val="4"/>
    </w:lvl>
    <w:lvl w:ilvl="1">
      <w:lvlJc w:val="left"/>
      <w:lvlText w:val="(%2)"/>
      <w:numFmt w:val="lowerRoman"/>
      <w:start w:val="1"/>
    </w:lvl>
  </w:abstractNum>
  <w:abstractNum w:abstractNumId="110">
    <w:nsid w:val="7C58FD05"/>
    <w:multiLevelType w:val="hybridMultilevel"/>
    <w:lvl w:ilvl="0">
      <w:lvlJc w:val="left"/>
      <w:lvlText w:val="(%1)"/>
      <w:numFmt w:val="lowerLetter"/>
      <w:start w:val="5"/>
    </w:lvl>
  </w:abstractNum>
  <w:abstractNum w:abstractNumId="111">
    <w:nsid w:val="23D86AAC"/>
    <w:multiLevelType w:val="hybridMultilevel"/>
    <w:lvl w:ilvl="0">
      <w:lvlJc w:val="left"/>
      <w:lvlText w:val="(%1)"/>
      <w:numFmt w:val="lowerLetter"/>
      <w:start w:val="7"/>
    </w:lvl>
  </w:abstractNum>
  <w:abstractNum w:abstractNumId="112">
    <w:nsid w:val="45E6D48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2019-12-05T20:41:11Z</dcterms:created>
  <dcterms:modified xsi:type="dcterms:W3CDTF">2019-12-05T20:41:11Z</dcterms:modified>
</cp:coreProperties>
</file>