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12,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0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183"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12, 2011, the Board of Directors of Micron set the date of the next annual meeting to be January 24, 2012. Because this date is more than 30 days from the date of the anniversary of the previous year’s annual meeting, the SEC’s proxy rules and our bylaws require us to reset certain shareholder proposal deadlines, as specified below.</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Proposals of shareholders of the Company which are intended to be presented at the Company's Annual Meeting of Shareholders to be held on January 24, 2012, must be received by the Company at its principal executive offices located at 8000 South Federal Way, Boise, Idaho 83716-9632, no later than October 24, 2011, and must also be in compliance with the Company's Restated Certificate of Incorporation and its Bylaws and with applicable laws and regulations in order to be included in the Proxy Statement and form of proxy relating to that meeting. Proposals which are received after October 24, 2011, will be untimely and will not be considered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760" w:type="dxa"/>
            <w:vAlign w:val="bottom"/>
          </w:tcPr>
          <w:p>
            <w:pPr>
              <w:spacing w:after="0"/>
              <w:rPr>
                <w:sz w:val="20"/>
                <w:szCs w:val="20"/>
                <w:color w:val="auto"/>
              </w:rPr>
            </w:pPr>
            <w:r>
              <w:rPr>
                <w:rFonts w:ascii="Arial" w:cs="Arial" w:eastAsia="Arial" w:hAnsi="Arial"/>
                <w:sz w:val="18"/>
                <w:szCs w:val="18"/>
                <w:color w:val="auto"/>
              </w:rPr>
              <w:t>Date:  October 12, 2011</w:t>
            </w:r>
          </w:p>
        </w:tc>
        <w:tc>
          <w:tcPr>
            <w:tcW w:w="4020" w:type="dxa"/>
            <w:vAlign w:val="bottom"/>
          </w:tcPr>
          <w:p>
            <w:pPr>
              <w:ind w:left="31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760" w:type="dxa"/>
            <w:vAlign w:val="bottom"/>
          </w:tcPr>
          <w:p>
            <w:pPr>
              <w:spacing w:after="0"/>
              <w:rPr>
                <w:sz w:val="17"/>
                <w:szCs w:val="17"/>
                <w:color w:val="auto"/>
              </w:rPr>
            </w:pPr>
          </w:p>
        </w:tc>
        <w:tc>
          <w:tcPr>
            <w:tcW w:w="402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760" w:type="dxa"/>
            <w:vAlign w:val="bottom"/>
          </w:tcPr>
          <w:p>
            <w:pPr>
              <w:spacing w:after="0"/>
              <w:rPr>
                <w:sz w:val="18"/>
                <w:szCs w:val="18"/>
                <w:color w:val="auto"/>
              </w:rPr>
            </w:pPr>
          </w:p>
        </w:tc>
        <w:tc>
          <w:tcPr>
            <w:tcW w:w="4020" w:type="dxa"/>
            <w:vAlign w:val="bottom"/>
          </w:tcPr>
          <w:p>
            <w:pPr>
              <w:ind w:left="31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812"/>
        </w:trPr>
        <w:tc>
          <w:tcPr>
            <w:tcW w:w="3760" w:type="dxa"/>
            <w:vAlign w:val="bottom"/>
          </w:tcPr>
          <w:p>
            <w:pPr>
              <w:spacing w:after="0"/>
              <w:rPr>
                <w:sz w:val="24"/>
                <w:szCs w:val="24"/>
                <w:color w:val="auto"/>
              </w:rPr>
            </w:pPr>
          </w:p>
        </w:tc>
        <w:tc>
          <w:tcPr>
            <w:tcW w:w="4020" w:type="dxa"/>
            <w:vAlign w:val="bottom"/>
          </w:tcPr>
          <w:p>
            <w:pPr>
              <w:ind w:left="1920"/>
              <w:spacing w:after="0"/>
              <w:rPr>
                <w:sz w:val="20"/>
                <w:szCs w:val="20"/>
                <w:color w:val="auto"/>
              </w:rPr>
            </w:pPr>
            <w:r>
              <w:rPr>
                <w:rFonts w:ascii="Arial" w:cs="Arial" w:eastAsia="Arial" w:hAnsi="Arial"/>
                <w:sz w:val="14"/>
                <w:szCs w:val="14"/>
                <w:color w:val="auto"/>
              </w:rPr>
              <w:t>2</w:t>
            </w:r>
          </w:p>
        </w:tc>
        <w:tc>
          <w:tcPr>
            <w:tcW w:w="36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2019-12-10T05:54:48Z</dcterms:created>
  <dcterms:modified xsi:type="dcterms:W3CDTF">2019-12-10T05:54:48Z</dcterms:modified>
</cp:coreProperties>
</file>