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1"/>
        </w:trPr>
        <w:tc>
          <w:tcPr>
            <w:tcW w:w="8460" w:type="dxa"/>
            <w:vAlign w:val="bottom"/>
            <w:vMerge w:val="restart"/>
          </w:tcPr>
          <w:p>
            <w:pPr>
              <w:jc w:val="center"/>
              <w:ind w:left="2541"/>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c>
          <w:tcPr>
            <w:tcW w:w="2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460" w:type="dxa"/>
            <w:vAlign w:val="bottom"/>
            <w:vMerge w:val="continue"/>
          </w:tcPr>
          <w:p>
            <w:pPr>
              <w:spacing w:after="0"/>
              <w:rPr>
                <w:sz w:val="16"/>
                <w:szCs w:val="16"/>
                <w:color w:val="auto"/>
              </w:rPr>
            </w:pPr>
          </w:p>
        </w:tc>
        <w:tc>
          <w:tcPr>
            <w:tcW w:w="2940" w:type="dxa"/>
            <w:vAlign w:val="bottom"/>
            <w:tcBorders>
              <w:left w:val="single" w:sz="8" w:color="auto"/>
              <w:right w:val="single" w:sz="8" w:color="auto"/>
            </w:tcBorders>
          </w:tcPr>
          <w:p>
            <w:pPr>
              <w:ind w:left="780"/>
              <w:spacing w:after="0" w:line="192" w:lineRule="exact"/>
              <w:rPr>
                <w:sz w:val="20"/>
                <w:szCs w:val="20"/>
                <w:color w:val="auto"/>
              </w:rPr>
            </w:pPr>
            <w:r>
              <w:rPr>
                <w:rFonts w:ascii="Times New Roman" w:cs="Times New Roman" w:eastAsia="Times New Roman" w:hAnsi="Times New Roman"/>
                <w:sz w:val="18"/>
                <w:szCs w:val="18"/>
                <w:color w:val="auto"/>
              </w:rPr>
              <w:t>OMB APPROVAL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460" w:type="dxa"/>
            <w:vAlign w:val="bottom"/>
            <w:vMerge w:val="restart"/>
          </w:tcPr>
          <w:p>
            <w:pPr>
              <w:jc w:val="center"/>
              <w:ind w:left="2541"/>
              <w:spacing w:after="0"/>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OMB Number: 3235-0145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60" w:type="dxa"/>
            <w:vAlign w:val="bottom"/>
          </w:tcPr>
          <w:p>
            <w:pPr>
              <w:jc w:val="center"/>
              <w:ind w:left="2541"/>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Expires: February 28,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average burden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60" w:type="dxa"/>
            <w:vAlign w:val="bottom"/>
            <w:vMerge w:val="restart"/>
          </w:tcPr>
          <w:p>
            <w:pPr>
              <w:jc w:val="center"/>
              <w:ind w:left="2861"/>
              <w:spacing w:after="0"/>
              <w:rPr>
                <w:sz w:val="20"/>
                <w:szCs w:val="20"/>
                <w:color w:val="auto"/>
              </w:rPr>
            </w:pPr>
            <w:r>
              <w:rPr>
                <w:rFonts w:ascii="Times New Roman" w:cs="Times New Roman" w:eastAsia="Times New Roman" w:hAnsi="Times New Roman"/>
                <w:sz w:val="22"/>
                <w:szCs w:val="22"/>
                <w:b w:val="1"/>
                <w:bCs w:val="1"/>
                <w:color w:val="auto"/>
                <w:w w:val="97"/>
              </w:rPr>
              <w:t>SCHEDULE 13G</w:t>
            </w:r>
          </w:p>
        </w:tc>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hours per response. . . . . . . .10.4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46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9"/>
              </w:rPr>
              <w:t>Under the Securities Exchange Act of 1934</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9"/>
              </w:rPr>
              <w:t>(Amendment No. 3)*</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60" w:type="dxa"/>
            <w:vAlign w:val="bottom"/>
            <w:tcBorders>
              <w:bottom w:val="single" w:sz="8" w:color="auto"/>
            </w:tcBorders>
          </w:tcPr>
          <w:p>
            <w:pPr>
              <w:jc w:val="center"/>
              <w:ind w:left="2861"/>
              <w:spacing w:after="0"/>
              <w:rPr>
                <w:sz w:val="20"/>
                <w:szCs w:val="20"/>
                <w:color w:val="auto"/>
              </w:rPr>
            </w:pPr>
            <w:r>
              <w:rPr>
                <w:rFonts w:ascii="Times New Roman" w:cs="Times New Roman" w:eastAsia="Times New Roman" w:hAnsi="Times New Roman"/>
                <w:sz w:val="32"/>
                <w:szCs w:val="32"/>
                <w:b w:val="1"/>
                <w:bCs w:val="1"/>
                <w:color w:val="auto"/>
                <w:w w:val="99"/>
              </w:rPr>
              <w:t>Micron Technology, Inc.</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(Name of Issuer)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color w:val="auto"/>
                <w:w w:val="99"/>
              </w:rPr>
              <w:t>(Title of Class of Securities)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8"/>
              </w:rPr>
              <w:t>595112103</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(CUSIP Number)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460" w:type="dxa"/>
            <w:vAlign w:val="bottom"/>
            <w:tcBorders>
              <w:bottom w:val="single" w:sz="8" w:color="auto"/>
            </w:tcBorders>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(Date of Event Which Requires Filing of this Statement)</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Rule 13d-1(c)</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00" w:right="49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PRIMECAP Management Company 95-3868081</w:t>
      </w:r>
    </w:p>
    <w:p>
      <w:pPr>
        <w:spacing w:after="0" w:line="395"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28" w:lineRule="exact"/>
        <w:rPr>
          <w:rFonts w:ascii="Times New Roman" w:cs="Times New Roman" w:eastAsia="Times New Roman" w:hAnsi="Times New Roman"/>
          <w:sz w:val="17"/>
          <w:szCs w:val="17"/>
          <w:color w:val="auto"/>
        </w:rPr>
      </w:pPr>
    </w:p>
    <w:p>
      <w:pPr>
        <w:ind w:left="2160" w:hanging="1159"/>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60" w:hanging="1159"/>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15,160,124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57,930,885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1" w:right="1440" w:bottom="1440" w:gutter="0" w:footer="0" w:header="0"/>
          <w:type w:val="continuous"/>
        </w:sectPr>
      </w:pPr>
    </w:p>
    <w:p>
      <w:pPr>
        <w:spacing w:after="0" w:line="223" w:lineRule="exact"/>
        <w:rPr>
          <w:sz w:val="20"/>
          <w:szCs w:val="20"/>
          <w:color w:val="auto"/>
        </w:rPr>
      </w:pPr>
    </w:p>
    <w:p>
      <w:pPr>
        <w:ind w:left="1000" w:right="4359" w:hanging="620"/>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57,930,885</w:t>
      </w:r>
    </w:p>
    <w:p>
      <w:pPr>
        <w:spacing w:after="0" w:line="377"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right="5359" w:hanging="620"/>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5.17%</w:t>
      </w:r>
    </w:p>
    <w:p>
      <w:pPr>
        <w:spacing w:after="0" w:line="377"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 Technology, Inc.</w:t>
      </w:r>
    </w:p>
    <w:p>
      <w:pPr>
        <w:spacing w:after="0" w:line="112" w:lineRule="exact"/>
        <w:rPr>
          <w:rFonts w:ascii="Times New Roman" w:cs="Times New Roman" w:eastAsia="Times New Roman" w:hAnsi="Times New Roman"/>
          <w:sz w:val="18"/>
          <w:szCs w:val="18"/>
          <w:color w:val="auto"/>
        </w:rPr>
      </w:pPr>
    </w:p>
    <w:p>
      <w:pPr>
        <w:ind w:left="1440" w:right="6340" w:hanging="493"/>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8000 S. Federal Way, Boise, ID 83716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PRIMECAP Management Company</w:t>
      </w:r>
    </w:p>
    <w:p>
      <w:pPr>
        <w:spacing w:after="0" w:line="112" w:lineRule="exact"/>
        <w:rPr>
          <w:rFonts w:ascii="Times New Roman" w:cs="Times New Roman" w:eastAsia="Times New Roman" w:hAnsi="Times New Roman"/>
          <w:sz w:val="18"/>
          <w:szCs w:val="18"/>
          <w:color w:val="auto"/>
        </w:rPr>
      </w:pPr>
    </w:p>
    <w:p>
      <w:pPr>
        <w:ind w:left="1440" w:right="5480" w:hanging="493"/>
        <w:spacing w:after="0" w:line="313"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177 E. Colorado Blvd., 11th Floor, Pasadena, CA 91105</w:t>
      </w:r>
    </w:p>
    <w:p>
      <w:pPr>
        <w:spacing w:after="0" w:line="43" w:lineRule="exact"/>
        <w:rPr>
          <w:rFonts w:ascii="Times New Roman" w:cs="Times New Roman" w:eastAsia="Times New Roman" w:hAnsi="Times New Roman"/>
          <w:sz w:val="17"/>
          <w:szCs w:val="17"/>
          <w:color w:val="auto"/>
        </w:rPr>
      </w:pPr>
    </w:p>
    <w:p>
      <w:pPr>
        <w:ind w:left="1440" w:right="8940" w:hanging="493"/>
        <w:spacing w:after="0" w:line="313"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U.S.A.</w:t>
      </w:r>
    </w:p>
    <w:p>
      <w:pPr>
        <w:spacing w:after="0" w:line="43" w:lineRule="exact"/>
        <w:rPr>
          <w:rFonts w:ascii="Times New Roman" w:cs="Times New Roman" w:eastAsia="Times New Roman" w:hAnsi="Times New Roman"/>
          <w:sz w:val="17"/>
          <w:szCs w:val="17"/>
          <w:color w:val="auto"/>
        </w:rPr>
      </w:pPr>
    </w:p>
    <w:p>
      <w:pPr>
        <w:ind w:left="1440" w:right="784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67" w:lineRule="exact"/>
        <w:rPr>
          <w:rFonts w:ascii="Times New Roman" w:cs="Times New Roman" w:eastAsia="Times New Roman" w:hAnsi="Times New Roman"/>
          <w:sz w:val="18"/>
          <w:szCs w:val="18"/>
          <w:color w:val="auto"/>
        </w:rPr>
      </w:pPr>
    </w:p>
    <w:p>
      <w:pPr>
        <w:ind w:left="1440" w:right="860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-690880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-1042670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-1394460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hanging="1013"/>
        <w:spacing w:after="0" w:line="282" w:lineRule="auto"/>
        <w:tabs>
          <w:tab w:leader="none" w:pos="14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87" w:right="399" w:bottom="1440"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4"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57,930,885.</w:t>
      </w:r>
    </w:p>
    <w:p>
      <w:pPr>
        <w:spacing w:after="0" w:line="122" w:lineRule="exact"/>
        <w:rPr>
          <w:rFonts w:ascii="Times New Roman" w:cs="Times New Roman" w:eastAsia="Times New Roman" w:hAnsi="Times New Roman"/>
          <w:sz w:val="18"/>
          <w:szCs w:val="18"/>
          <w:color w:val="auto"/>
        </w:rPr>
      </w:pPr>
    </w:p>
    <w:p>
      <w:pPr>
        <w:ind w:left="1600" w:hanging="400"/>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63"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w:t>
      </w:r>
    </w:p>
    <w:p>
      <w:pPr>
        <w:spacing w:after="0" w:line="238" w:lineRule="exact"/>
        <w:rPr>
          <w:rFonts w:ascii="Times New Roman" w:cs="Times New Roman" w:eastAsia="Times New Roman" w:hAnsi="Times New Roman"/>
          <w:sz w:val="18"/>
          <w:szCs w:val="18"/>
          <w:color w:val="auto"/>
        </w:rPr>
      </w:pPr>
    </w:p>
    <w:p>
      <w:pPr>
        <w:ind w:left="1600" w:hanging="394"/>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257810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-196215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-650875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4" w:lineRule="auto"/>
        <w:tabs>
          <w:tab w:leader="none" w:pos="2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15,160,124.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6080" w:hanging="478"/>
        <w:spacing w:after="0" w:line="344" w:lineRule="auto"/>
        <w:tabs>
          <w:tab w:leader="none" w:pos="2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5340" w:hanging="503"/>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57,930,885.</w:t>
      </w:r>
    </w:p>
    <w:p>
      <w:pPr>
        <w:spacing w:after="0" w:line="122" w:lineRule="exact"/>
        <w:rPr>
          <w:rFonts w:ascii="Times New Roman" w:cs="Times New Roman" w:eastAsia="Times New Roman" w:hAnsi="Times New Roman"/>
          <w:sz w:val="18"/>
          <w:szCs w:val="18"/>
          <w:color w:val="auto"/>
        </w:rPr>
      </w:pPr>
    </w:p>
    <w:p>
      <w:pPr>
        <w:ind w:left="2220" w:right="5160" w:hanging="498"/>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-441960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Dissolution of a group requires a response to this item.</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4" w:name="page5"/>
    <w:bookmarkEnd w:id="4"/>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(a)</w:t>
        <w:tab/>
        <w:t>The following certification shall be included if the statement is filed pursuant to §240.13d-1(b):</w:t>
      </w:r>
    </w:p>
    <w:p>
      <w:pPr>
        <w:spacing w:after="0" w:line="225" w:lineRule="exact"/>
        <w:rPr>
          <w:sz w:val="20"/>
          <w:szCs w:val="20"/>
          <w:color w:val="auto"/>
        </w:rPr>
      </w:pPr>
    </w:p>
    <w:p>
      <w:pPr>
        <w:ind w:left="116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ind w:left="380"/>
        <w:spacing w:after="0"/>
        <w:tabs>
          <w:tab w:leader="none" w:pos="7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following certification shall be included if the statement is filed pursuant to §240.13d-1(c):</w:t>
      </w:r>
    </w:p>
    <w:p>
      <w:pPr>
        <w:spacing w:after="0" w:line="225" w:lineRule="exact"/>
        <w:rPr>
          <w:sz w:val="20"/>
          <w:szCs w:val="20"/>
          <w:color w:val="auto"/>
        </w:rPr>
      </w:pPr>
    </w:p>
    <w:p>
      <w:pPr>
        <w:ind w:left="1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February 8, 2019</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Karen Chen</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Karen Chen, CCO</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§240.13d-7 for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whom copies are to be sent.</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2019-12-04T23:50:35Z</dcterms:created>
  <dcterms:modified xsi:type="dcterms:W3CDTF">2019-12-04T23:50:35Z</dcterms:modified>
</cp:coreProperties>
</file>