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27, 2005</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MICRON TECHNOLOGY, INC.</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40"/>
          </w:cols>
          <w:pgMar w:left="240" w:top="579" w:right="219" w:bottom="0" w:gutter="0" w:footer="0" w:header="0"/>
        </w:sectPr>
      </w:pPr>
    </w:p>
    <w:p>
      <w:pPr>
        <w:spacing w:after="0" w:line="2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1-10658</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75-1618004</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4260" w:space="720"/>
            <w:col w:w="2660" w:space="720"/>
            <w:col w:w="3080"/>
          </w:cols>
          <w:pgMar w:left="240" w:top="579" w:right="219" w:bottom="0" w:gutter="0" w:footer="0" w:header="0"/>
          <w:type w:val="continuous"/>
        </w:sectPr>
      </w:pPr>
    </w:p>
    <w:p>
      <w:pPr>
        <w:spacing w:after="0" w:line="3"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8"/>
          <w:szCs w:val="18"/>
          <w:b w:val="1"/>
          <w:bCs w:val="1"/>
          <w:color w:val="auto"/>
        </w:rPr>
        <w:t>8000 South Federal Way</w:t>
      </w:r>
    </w:p>
    <w:p>
      <w:pPr>
        <w:spacing w:after="0" w:line="31"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8"/>
          <w:szCs w:val="18"/>
          <w:b w:val="1"/>
          <w:bCs w:val="1"/>
          <w:color w:val="auto"/>
        </w:rPr>
        <w:t>Boise, Idaho 83716-9632</w:t>
      </w:r>
    </w:p>
    <w:p>
      <w:pPr>
        <w:spacing w:after="0" w:line="9"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(208) 368-4000</w:t>
      </w:r>
    </w:p>
    <w:p>
      <w:pPr>
        <w:spacing w:after="0" w:line="31" w:lineRule="exact"/>
        <w:rPr>
          <w:sz w:val="24"/>
          <w:szCs w:val="24"/>
          <w:color w:val="auto"/>
        </w:rPr>
      </w:pPr>
    </w:p>
    <w:p>
      <w:pPr>
        <w:jc w:val="center"/>
        <w:ind w:left="58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440"/>
          </w:cols>
          <w:pgMar w:left="240" w:top="579" w:right="219" w:bottom="0" w:gutter="0" w:footer="0" w:header="0"/>
          <w:type w:val="continuous"/>
        </w:sectPr>
      </w:pPr>
    </w:p>
    <w:p>
      <w:pPr>
        <w:spacing w:after="0" w:line="218"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452755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Disclosure of Results of Operations and Financial Condition.</w:t>
      </w:r>
    </w:p>
    <w:p>
      <w:pPr>
        <w:spacing w:after="0" w:line="229" w:lineRule="exact"/>
        <w:rPr>
          <w:sz w:val="24"/>
          <w:szCs w:val="24"/>
          <w:color w:val="auto"/>
        </w:rPr>
      </w:pPr>
    </w:p>
    <w:p>
      <w:pPr>
        <w:ind w:right="20" w:firstLine="972"/>
        <w:spacing w:after="0" w:line="282" w:lineRule="auto"/>
        <w:rPr>
          <w:sz w:val="20"/>
          <w:szCs w:val="20"/>
          <w:color w:val="auto"/>
        </w:rPr>
      </w:pPr>
      <w:r>
        <w:rPr>
          <w:rFonts w:ascii="Times New Roman" w:cs="Times New Roman" w:eastAsia="Times New Roman" w:hAnsi="Times New Roman"/>
          <w:sz w:val="18"/>
          <w:szCs w:val="18"/>
          <w:color w:val="auto"/>
        </w:rPr>
        <w:t>On September 29, 2005, Micron Technology, Inc. announced its financial results for the quarter and year ended September 1, 2005. The full text of the press release issued in connection with the announcement is attached as Exhibit 99.1 to this Current Report on Form 8-K.</w:t>
      </w:r>
    </w:p>
    <w:p>
      <w:pPr>
        <w:spacing w:after="0" w:line="158" w:lineRule="exact"/>
        <w:rPr>
          <w:sz w:val="24"/>
          <w:szCs w:val="24"/>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Financial Year</w:t>
      </w:r>
    </w:p>
    <w:p>
      <w:pPr>
        <w:spacing w:after="0" w:line="229" w:lineRule="exact"/>
        <w:rPr>
          <w:sz w:val="24"/>
          <w:szCs w:val="24"/>
          <w:color w:val="auto"/>
        </w:rPr>
      </w:pPr>
    </w:p>
    <w:p>
      <w:pPr>
        <w:ind w:right="780" w:firstLine="972"/>
        <w:spacing w:after="0" w:line="282" w:lineRule="auto"/>
        <w:rPr>
          <w:sz w:val="20"/>
          <w:szCs w:val="20"/>
          <w:color w:val="auto"/>
        </w:rPr>
      </w:pPr>
      <w:r>
        <w:rPr>
          <w:rFonts w:ascii="Times New Roman" w:cs="Times New Roman" w:eastAsia="Times New Roman" w:hAnsi="Times New Roman"/>
          <w:sz w:val="18"/>
          <w:szCs w:val="18"/>
          <w:color w:val="auto"/>
        </w:rPr>
        <w:t>On September 27, 2005, the Company’s Board of Directors amended the Bylaws of the Company to set the number of directors on the Company’s Board of Directors at seven. See Exhibit 99.2 to this Current Report on Form 8-K.</w:t>
      </w:r>
    </w:p>
    <w:p>
      <w:pPr>
        <w:spacing w:after="0" w:line="158" w:lineRule="exact"/>
        <w:rPr>
          <w:sz w:val="24"/>
          <w:szCs w:val="24"/>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w:t>
            </w:r>
          </w:p>
        </w:tc>
        <w:tc>
          <w:tcPr>
            <w:tcW w:w="10200" w:type="dxa"/>
            <w:vAlign w:val="bottom"/>
            <w:gridSpan w:val="3"/>
          </w:tcPr>
          <w:p>
            <w:pPr>
              <w:jc w:val="right"/>
              <w:ind w:right="9428"/>
              <w:spacing w:after="0"/>
              <w:rPr>
                <w:sz w:val="20"/>
                <w:szCs w:val="20"/>
                <w:color w:val="auto"/>
              </w:rPr>
            </w:pPr>
            <w:r>
              <w:rPr>
                <w:rFonts w:ascii="Times New Roman" w:cs="Times New Roman" w:eastAsia="Times New Roman" w:hAnsi="Times New Roman"/>
                <w:sz w:val="18"/>
                <w:szCs w:val="18"/>
                <w:color w:val="auto"/>
              </w:rPr>
              <w:t>Exhibits.</w:t>
            </w:r>
          </w:p>
        </w:tc>
        <w:tc>
          <w:tcPr>
            <w:tcW w:w="20" w:type="dxa"/>
            <w:vAlign w:val="bottom"/>
          </w:tcPr>
          <w:p>
            <w:pPr>
              <w:spacing w:after="0"/>
              <w:rPr>
                <w:sz w:val="20"/>
                <w:szCs w:val="20"/>
                <w:color w:val="auto"/>
              </w:rPr>
            </w:pPr>
          </w:p>
        </w:tc>
      </w:tr>
      <w:tr>
        <w:trPr>
          <w:trHeight w:val="432"/>
        </w:trPr>
        <w:tc>
          <w:tcPr>
            <w:tcW w:w="11420" w:type="dxa"/>
            <w:vAlign w:val="bottom"/>
            <w:gridSpan w:val="4"/>
          </w:tcPr>
          <w:p>
            <w:pPr>
              <w:ind w:left="980"/>
              <w:spacing w:after="0"/>
              <w:rPr>
                <w:sz w:val="20"/>
                <w:szCs w:val="20"/>
                <w:color w:val="auto"/>
              </w:rPr>
            </w:pPr>
            <w:r>
              <w:rPr>
                <w:rFonts w:ascii="Times New Roman" w:cs="Times New Roman" w:eastAsia="Times New Roman" w:hAnsi="Times New Roman"/>
                <w:sz w:val="18"/>
                <w:szCs w:val="18"/>
                <w:color w:val="auto"/>
              </w:rPr>
              <w:t>The following exhibits are filed herewith:</w:t>
            </w:r>
          </w:p>
        </w:tc>
        <w:tc>
          <w:tcPr>
            <w:tcW w:w="20" w:type="dxa"/>
            <w:vAlign w:val="bottom"/>
          </w:tcPr>
          <w:p>
            <w:pPr>
              <w:spacing w:after="0"/>
              <w:rPr>
                <w:sz w:val="24"/>
                <w:szCs w:val="24"/>
                <w:color w:val="auto"/>
              </w:rPr>
            </w:pPr>
          </w:p>
        </w:tc>
      </w:tr>
      <w:tr>
        <w:trPr>
          <w:trHeight w:val="36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620" w:type="dxa"/>
            <w:vAlign w:val="bottom"/>
            <w:tcBorders>
              <w:bottom w:val="single" w:sz="8" w:color="auto"/>
            </w:tcBorders>
          </w:tcPr>
          <w:p>
            <w:pPr>
              <w:jc w:val="right"/>
              <w:ind w:right="4388"/>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24"/>
                <w:szCs w:val="24"/>
                <w:color w:val="auto"/>
              </w:rPr>
            </w:pPr>
          </w:p>
        </w:tc>
      </w:tr>
      <w:tr>
        <w:trPr>
          <w:trHeight w:val="407"/>
        </w:trPr>
        <w:tc>
          <w:tcPr>
            <w:tcW w:w="12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99.1</w:t>
            </w:r>
          </w:p>
        </w:tc>
        <w:tc>
          <w:tcPr>
            <w:tcW w:w="400" w:type="dxa"/>
            <w:vAlign w:val="bottom"/>
          </w:tcPr>
          <w:p>
            <w:pPr>
              <w:spacing w:after="0"/>
              <w:rPr>
                <w:sz w:val="24"/>
                <w:szCs w:val="24"/>
                <w:color w:val="auto"/>
              </w:rPr>
            </w:pPr>
          </w:p>
        </w:tc>
        <w:tc>
          <w:tcPr>
            <w:tcW w:w="9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Press Release issued on September 29, 2005.</w:t>
            </w:r>
          </w:p>
        </w:tc>
        <w:tc>
          <w:tcPr>
            <w:tcW w:w="20" w:type="dxa"/>
            <w:vAlign w:val="bottom"/>
          </w:tcPr>
          <w:p>
            <w:pPr>
              <w:spacing w:after="0"/>
              <w:rPr>
                <w:sz w:val="24"/>
                <w:szCs w:val="24"/>
                <w:color w:val="auto"/>
              </w:rPr>
            </w:pPr>
          </w:p>
        </w:tc>
      </w:tr>
      <w:tr>
        <w:trPr>
          <w:trHeight w:val="234"/>
        </w:trPr>
        <w:tc>
          <w:tcPr>
            <w:tcW w:w="12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99.2</w:t>
            </w:r>
          </w:p>
        </w:tc>
        <w:tc>
          <w:tcPr>
            <w:tcW w:w="400" w:type="dxa"/>
            <w:vAlign w:val="bottom"/>
          </w:tcPr>
          <w:p>
            <w:pPr>
              <w:spacing w:after="0"/>
              <w:rPr>
                <w:sz w:val="20"/>
                <w:szCs w:val="20"/>
                <w:color w:val="auto"/>
              </w:rPr>
            </w:pPr>
          </w:p>
        </w:tc>
        <w:tc>
          <w:tcPr>
            <w:tcW w:w="9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Bylaws of the Registrant, as amended</w:t>
            </w:r>
          </w:p>
        </w:tc>
        <w:tc>
          <w:tcPr>
            <w:tcW w:w="20" w:type="dxa"/>
            <w:vAlign w:val="bottom"/>
          </w:tcPr>
          <w:p>
            <w:pPr>
              <w:spacing w:after="0"/>
              <w:rPr>
                <w:sz w:val="20"/>
                <w:szCs w:val="20"/>
                <w:color w:val="auto"/>
              </w:rPr>
            </w:pPr>
          </w:p>
        </w:tc>
      </w:tr>
      <w:tr>
        <w:trPr>
          <w:trHeight w:val="432"/>
        </w:trPr>
        <w:tc>
          <w:tcPr>
            <w:tcW w:w="1220" w:type="dxa"/>
            <w:vAlign w:val="bottom"/>
          </w:tcPr>
          <w:p>
            <w:pPr>
              <w:spacing w:after="0"/>
              <w:rPr>
                <w:sz w:val="24"/>
                <w:szCs w:val="24"/>
                <w:color w:val="auto"/>
              </w:rPr>
            </w:pPr>
          </w:p>
        </w:tc>
        <w:tc>
          <w:tcPr>
            <w:tcW w:w="10200" w:type="dxa"/>
            <w:vAlign w:val="bottom"/>
            <w:gridSpan w:val="3"/>
          </w:tcPr>
          <w:p>
            <w:pPr>
              <w:jc w:val="right"/>
              <w:ind w:right="5588"/>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r>
      <w:tr>
        <w:trPr>
          <w:trHeight w:val="105"/>
        </w:trPr>
        <w:tc>
          <w:tcPr>
            <w:tcW w:w="1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4"/>
          <w:szCs w:val="24"/>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440"/>
          </w:cols>
          <w:pgMar w:left="240" w:top="579" w:right="2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7520" w:type="dxa"/>
            <w:vAlign w:val="bottom"/>
            <w:gridSpan w:val="2"/>
          </w:tcPr>
          <w:p>
            <w:pPr>
              <w:ind w:left="3520"/>
              <w:spacing w:after="0"/>
              <w:rPr>
                <w:sz w:val="20"/>
                <w:szCs w:val="20"/>
                <w:color w:val="auto"/>
              </w:rPr>
            </w:pPr>
            <w:r>
              <w:rPr>
                <w:rFonts w:ascii="Times New Roman" w:cs="Times New Roman" w:eastAsia="Times New Roman" w:hAnsi="Times New Roman"/>
                <w:sz w:val="18"/>
                <w:szCs w:val="18"/>
                <w:b w:val="1"/>
                <w:bCs w:val="1"/>
                <w:color w:val="auto"/>
              </w:rPr>
              <w:t>MICRON TECHNOLOGY, INC.</w:t>
            </w:r>
          </w:p>
        </w:tc>
        <w:tc>
          <w:tcPr>
            <w:tcW w:w="20" w:type="dxa"/>
            <w:vAlign w:val="bottom"/>
          </w:tcPr>
          <w:p>
            <w:pPr>
              <w:spacing w:after="0"/>
              <w:rPr>
                <w:sz w:val="20"/>
                <w:szCs w:val="20"/>
                <w:color w:val="auto"/>
              </w:rPr>
            </w:pPr>
          </w:p>
        </w:tc>
      </w:tr>
      <w:tr>
        <w:trPr>
          <w:trHeight w:val="648"/>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29, 2005</w:t>
            </w:r>
          </w:p>
        </w:tc>
        <w:tc>
          <w:tcPr>
            <w:tcW w:w="422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By:</w:t>
            </w:r>
          </w:p>
        </w:tc>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 G. Stover, Jr.</w:t>
            </w:r>
          </w:p>
        </w:tc>
        <w:tc>
          <w:tcPr>
            <w:tcW w:w="20" w:type="dxa"/>
            <w:vAlign w:val="bottom"/>
          </w:tcPr>
          <w:p>
            <w:pPr>
              <w:spacing w:after="0"/>
              <w:rPr>
                <w:sz w:val="24"/>
                <w:szCs w:val="24"/>
                <w:color w:val="auto"/>
              </w:rPr>
            </w:pPr>
          </w:p>
        </w:tc>
      </w:tr>
      <w:tr>
        <w:trPr>
          <w:trHeight w:val="191"/>
        </w:trPr>
        <w:tc>
          <w:tcPr>
            <w:tcW w:w="3900" w:type="dxa"/>
            <w:vAlign w:val="bottom"/>
          </w:tcPr>
          <w:p>
            <w:pPr>
              <w:spacing w:after="0"/>
              <w:rPr>
                <w:sz w:val="16"/>
                <w:szCs w:val="16"/>
                <w:color w:val="auto"/>
              </w:rPr>
            </w:pPr>
          </w:p>
        </w:tc>
        <w:tc>
          <w:tcPr>
            <w:tcW w:w="4220" w:type="dxa"/>
            <w:vAlign w:val="bottom"/>
          </w:tcPr>
          <w:p>
            <w:pPr>
              <w:ind w:left="35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 G. Stover, Jr.</w:t>
            </w:r>
          </w:p>
        </w:tc>
        <w:tc>
          <w:tcPr>
            <w:tcW w:w="20" w:type="dxa"/>
            <w:vAlign w:val="bottom"/>
          </w:tcPr>
          <w:p>
            <w:pPr>
              <w:spacing w:after="0"/>
              <w:rPr>
                <w:sz w:val="16"/>
                <w:szCs w:val="16"/>
                <w:color w:val="auto"/>
              </w:rPr>
            </w:pPr>
          </w:p>
        </w:tc>
      </w:tr>
      <w:tr>
        <w:trPr>
          <w:trHeight w:val="216"/>
        </w:trPr>
        <w:tc>
          <w:tcPr>
            <w:tcW w:w="3900" w:type="dxa"/>
            <w:vAlign w:val="bottom"/>
          </w:tcPr>
          <w:p>
            <w:pPr>
              <w:spacing w:after="0"/>
              <w:rPr>
                <w:sz w:val="18"/>
                <w:szCs w:val="18"/>
                <w:color w:val="auto"/>
              </w:rPr>
            </w:pPr>
          </w:p>
        </w:tc>
        <w:tc>
          <w:tcPr>
            <w:tcW w:w="422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Title:</w:t>
            </w: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of Finance and</w:t>
            </w:r>
          </w:p>
        </w:tc>
        <w:tc>
          <w:tcPr>
            <w:tcW w:w="20" w:type="dxa"/>
            <w:vAlign w:val="bottom"/>
          </w:tcPr>
          <w:p>
            <w:pPr>
              <w:spacing w:after="0"/>
              <w:rPr>
                <w:sz w:val="18"/>
                <w:szCs w:val="18"/>
                <w:color w:val="auto"/>
              </w:rPr>
            </w:pPr>
          </w:p>
        </w:tc>
      </w:tr>
      <w:tr>
        <w:trPr>
          <w:trHeight w:val="234"/>
        </w:trPr>
        <w:tc>
          <w:tcPr>
            <w:tcW w:w="39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0" w:type="dxa"/>
            <w:vAlign w:val="bottom"/>
          </w:tcPr>
          <w:p>
            <w:pPr>
              <w:spacing w:after="0"/>
              <w:rPr>
                <w:sz w:val="20"/>
                <w:szCs w:val="20"/>
                <w:color w:val="auto"/>
              </w:rPr>
            </w:pPr>
          </w:p>
        </w:tc>
      </w:tr>
      <w:tr>
        <w:trPr>
          <w:trHeight w:val="432"/>
        </w:trPr>
        <w:tc>
          <w:tcPr>
            <w:tcW w:w="3900" w:type="dxa"/>
            <w:vAlign w:val="bottom"/>
          </w:tcPr>
          <w:p>
            <w:pPr>
              <w:spacing w:after="0"/>
              <w:rPr>
                <w:sz w:val="24"/>
                <w:szCs w:val="24"/>
                <w:color w:val="auto"/>
              </w:rPr>
            </w:pPr>
          </w:p>
        </w:tc>
        <w:tc>
          <w:tcPr>
            <w:tcW w:w="42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3</w:t>
            </w:r>
          </w:p>
        </w:tc>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3900" w:type="dxa"/>
            <w:vAlign w:val="bottom"/>
            <w:tcBorders>
              <w:bottom w:val="single" w:sz="8" w:color="808080"/>
            </w:tcBorders>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33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80" w:type="dxa"/>
            <w:vAlign w:val="bottom"/>
          </w:tcPr>
          <w:p>
            <w:pPr>
              <w:jc w:val="center"/>
              <w:ind w:right="1856"/>
              <w:spacing w:after="0"/>
              <w:rPr>
                <w:sz w:val="20"/>
                <w:szCs w:val="20"/>
                <w:color w:val="auto"/>
              </w:rPr>
            </w:pPr>
            <w:r>
              <w:rPr>
                <w:rFonts w:ascii="Times New Roman" w:cs="Times New Roman" w:eastAsia="Times New Roman" w:hAnsi="Times New Roman"/>
                <w:sz w:val="18"/>
                <w:szCs w:val="18"/>
                <w:b w:val="1"/>
                <w:bCs w:val="1"/>
                <w:color w:val="auto"/>
                <w:w w:val="99"/>
              </w:rPr>
              <w:t>INDEX TO EXHIBITS FILED WITH</w:t>
            </w:r>
          </w:p>
        </w:tc>
        <w:tc>
          <w:tcPr>
            <w:tcW w:w="20" w:type="dxa"/>
            <w:vAlign w:val="bottom"/>
          </w:tcPr>
          <w:p>
            <w:pPr>
              <w:spacing w:after="0"/>
              <w:rPr>
                <w:sz w:val="18"/>
                <w:szCs w:val="18"/>
                <w:color w:val="auto"/>
              </w:rPr>
            </w:pPr>
          </w:p>
        </w:tc>
      </w:tr>
      <w:tr>
        <w:trPr>
          <w:trHeight w:val="238"/>
        </w:trPr>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80" w:type="dxa"/>
            <w:vAlign w:val="bottom"/>
          </w:tcPr>
          <w:p>
            <w:pPr>
              <w:jc w:val="center"/>
              <w:ind w:right="1836"/>
              <w:spacing w:after="0"/>
              <w:rPr>
                <w:sz w:val="20"/>
                <w:szCs w:val="20"/>
                <w:color w:val="auto"/>
              </w:rPr>
            </w:pPr>
            <w:r>
              <w:rPr>
                <w:rFonts w:ascii="Times New Roman" w:cs="Times New Roman" w:eastAsia="Times New Roman" w:hAnsi="Times New Roman"/>
                <w:sz w:val="18"/>
                <w:szCs w:val="18"/>
                <w:b w:val="1"/>
                <w:bCs w:val="1"/>
                <w:color w:val="auto"/>
                <w:w w:val="99"/>
              </w:rPr>
              <w:t>THE CURRENT REPORT ON FORM 8-K DATED SEPTEMBER 29, 2005</w:t>
            </w:r>
          </w:p>
        </w:tc>
        <w:tc>
          <w:tcPr>
            <w:tcW w:w="20" w:type="dxa"/>
            <w:vAlign w:val="bottom"/>
          </w:tcPr>
          <w:p>
            <w:pPr>
              <w:spacing w:after="0"/>
              <w:rPr>
                <w:sz w:val="20"/>
                <w:szCs w:val="20"/>
                <w:color w:val="auto"/>
              </w:rPr>
            </w:pPr>
          </w:p>
        </w:tc>
      </w:tr>
      <w:tr>
        <w:trPr>
          <w:trHeight w:val="365"/>
        </w:trPr>
        <w:tc>
          <w:tcPr>
            <w:tcW w:w="126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680" w:type="dxa"/>
            <w:vAlign w:val="bottom"/>
          </w:tcPr>
          <w:p>
            <w:pPr>
              <w:spacing w:after="0"/>
              <w:rPr>
                <w:sz w:val="24"/>
                <w:szCs w:val="24"/>
                <w:color w:val="auto"/>
              </w:rPr>
            </w:pPr>
          </w:p>
        </w:tc>
        <w:tc>
          <w:tcPr>
            <w:tcW w:w="9480" w:type="dxa"/>
            <w:vAlign w:val="bottom"/>
            <w:tcBorders>
              <w:bottom w:val="single" w:sz="8" w:color="auto"/>
            </w:tcBorders>
          </w:tcPr>
          <w:p>
            <w:pPr>
              <w:ind w:left="4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24"/>
                <w:szCs w:val="24"/>
                <w:color w:val="auto"/>
              </w:rPr>
            </w:pPr>
          </w:p>
        </w:tc>
      </w:tr>
      <w:tr>
        <w:trPr>
          <w:trHeight w:val="407"/>
        </w:trPr>
        <w:tc>
          <w:tcPr>
            <w:tcW w:w="12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99.1</w:t>
            </w:r>
          </w:p>
        </w:tc>
        <w:tc>
          <w:tcPr>
            <w:tcW w:w="10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Press Release issued on September 29, 2005.</w:t>
            </w:r>
          </w:p>
        </w:tc>
        <w:tc>
          <w:tcPr>
            <w:tcW w:w="20" w:type="dxa"/>
            <w:vAlign w:val="bottom"/>
          </w:tcPr>
          <w:p>
            <w:pPr>
              <w:spacing w:after="0"/>
              <w:rPr>
                <w:sz w:val="24"/>
                <w:szCs w:val="24"/>
                <w:color w:val="auto"/>
              </w:rPr>
            </w:pPr>
          </w:p>
        </w:tc>
      </w:tr>
      <w:tr>
        <w:trPr>
          <w:trHeight w:val="234"/>
        </w:trPr>
        <w:tc>
          <w:tcPr>
            <w:tcW w:w="12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99.2</w:t>
            </w:r>
          </w:p>
        </w:tc>
        <w:tc>
          <w:tcPr>
            <w:tcW w:w="10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Bylaws of the Registrant, as amended</w:t>
            </w:r>
          </w:p>
        </w:tc>
        <w:tc>
          <w:tcPr>
            <w:tcW w:w="20" w:type="dxa"/>
            <w:vAlign w:val="bottom"/>
          </w:tcPr>
          <w:p>
            <w:pPr>
              <w:spacing w:after="0"/>
              <w:rPr>
                <w:sz w:val="20"/>
                <w:szCs w:val="20"/>
                <w:color w:val="auto"/>
              </w:rPr>
            </w:pPr>
          </w:p>
        </w:tc>
      </w:tr>
      <w:tr>
        <w:trPr>
          <w:trHeight w:val="432"/>
        </w:trPr>
        <w:tc>
          <w:tcPr>
            <w:tcW w:w="1260" w:type="dxa"/>
            <w:vAlign w:val="bottom"/>
          </w:tcPr>
          <w:p>
            <w:pPr>
              <w:spacing w:after="0"/>
              <w:rPr>
                <w:sz w:val="24"/>
                <w:szCs w:val="24"/>
                <w:color w:val="auto"/>
              </w:rPr>
            </w:pPr>
          </w:p>
        </w:tc>
        <w:tc>
          <w:tcPr>
            <w:tcW w:w="10160" w:type="dxa"/>
            <w:vAlign w:val="bottom"/>
            <w:gridSpan w:val="2"/>
          </w:tcPr>
          <w:p>
            <w:pPr>
              <w:jc w:val="center"/>
              <w:ind w:right="1176"/>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r>
      <w:tr>
        <w:trPr>
          <w:trHeight w:val="105"/>
        </w:trPr>
        <w:tc>
          <w:tcPr>
            <w:tcW w:w="1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4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tc>
        <w:tc>
          <w:tcPr>
            <w:tcW w:w="2360" w:type="dxa"/>
            <w:vAlign w:val="bottom"/>
          </w:tcPr>
          <w:p>
            <w:pPr>
              <w:spacing w:after="0"/>
              <w:rPr>
                <w:sz w:val="20"/>
                <w:szCs w:val="20"/>
                <w:color w:val="auto"/>
              </w:rPr>
            </w:pPr>
          </w:p>
        </w:tc>
      </w:tr>
      <w:tr>
        <w:trPr>
          <w:trHeight w:val="41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Contacts:</w:t>
            </w:r>
          </w:p>
        </w:tc>
        <w:tc>
          <w:tcPr>
            <w:tcW w:w="2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Kipp A. Bedard</w:t>
            </w:r>
          </w:p>
        </w:tc>
        <w:tc>
          <w:tcPr>
            <w:tcW w:w="2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Mike Reynoldson</w:t>
            </w:r>
          </w:p>
        </w:tc>
      </w:tr>
      <w:tr>
        <w:trPr>
          <w:trHeight w:val="216"/>
        </w:trPr>
        <w:tc>
          <w:tcPr>
            <w:tcW w:w="920" w:type="dxa"/>
            <w:vAlign w:val="bottom"/>
          </w:tcPr>
          <w:p>
            <w:pPr>
              <w:spacing w:after="0"/>
              <w:rPr>
                <w:sz w:val="18"/>
                <w:szCs w:val="18"/>
                <w:color w:val="auto"/>
              </w:rPr>
            </w:pPr>
          </w:p>
        </w:tc>
        <w:tc>
          <w:tcPr>
            <w:tcW w:w="2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Investor Relations</w:t>
            </w:r>
          </w:p>
        </w:tc>
        <w:tc>
          <w:tcPr>
            <w:tcW w:w="2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Media Relations</w:t>
            </w:r>
          </w:p>
        </w:tc>
      </w:tr>
      <w:tr>
        <w:trPr>
          <w:trHeight w:val="216"/>
        </w:trPr>
        <w:tc>
          <w:tcPr>
            <w:tcW w:w="920" w:type="dxa"/>
            <w:vAlign w:val="bottom"/>
          </w:tcPr>
          <w:p>
            <w:pPr>
              <w:spacing w:after="0"/>
              <w:rPr>
                <w:sz w:val="18"/>
                <w:szCs w:val="18"/>
                <w:color w:val="auto"/>
              </w:rPr>
            </w:pPr>
          </w:p>
        </w:tc>
        <w:tc>
          <w:tcPr>
            <w:tcW w:w="2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kbedard@micron.com</w:t>
            </w:r>
          </w:p>
        </w:tc>
        <w:tc>
          <w:tcPr>
            <w:tcW w:w="23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mreynoldson@micron.com</w:t>
            </w:r>
          </w:p>
        </w:tc>
      </w:tr>
      <w:tr>
        <w:trPr>
          <w:trHeight w:val="234"/>
        </w:trPr>
        <w:tc>
          <w:tcPr>
            <w:tcW w:w="920" w:type="dxa"/>
            <w:vAlign w:val="bottom"/>
          </w:tcPr>
          <w:p>
            <w:pPr>
              <w:spacing w:after="0"/>
              <w:rPr>
                <w:sz w:val="20"/>
                <w:szCs w:val="20"/>
                <w:color w:val="auto"/>
              </w:rPr>
            </w:pPr>
          </w:p>
        </w:tc>
        <w:tc>
          <w:tcPr>
            <w:tcW w:w="2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(208) 368-4400</w:t>
            </w:r>
          </w:p>
        </w:tc>
        <w:tc>
          <w:tcPr>
            <w:tcW w:w="2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(208) 368-4400</w:t>
            </w:r>
          </w:p>
        </w:tc>
      </w:tr>
    </w:tbl>
    <w:p>
      <w:pPr>
        <w:spacing w:after="0" w:line="19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Web site URL http://www.micron.com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MICRON TECHNOLOGY, INC., REPORTS RESULTS FOR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2005 FISCAL YEAR AND FOURTH QUARTER</w:t>
      </w:r>
    </w:p>
    <w:p>
      <w:pPr>
        <w:spacing w:after="0" w:line="20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Boise, Idaho, September 29, 2005 – Micron Technology, Inc., (NYSE: MU) today announced results of operations for its 2005 fiscal year and fourth quarter, which ended September 1. For the 2005 fiscal year, the Company earned net income of $188 million, or $0.29 per diluted share, on net sales of $4.88 billion. For the fourth quarter, the Company earned net income of $43 million, or $0.07 per diluted share, on net sales of $1.26 billion. These quarterly results compare to a net loss of $128 million, or $0.20 per diluted share, on net sales of $1.05 billion for the third quarter of fiscal 2005.</w:t>
      </w:r>
    </w:p>
    <w:p>
      <w:pPr>
        <w:spacing w:after="0" w:line="18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growth in net sales in the fourth quarter compared to the third quarter of fiscal 2005 primarily resulted from an approximate 15% increase in DRAM sales, a 40% increase in sales of CMOS image sensors and NAND Flash memory sales that were five times higher compared to the prior quarter. In the fourth quarter, sales of specialty DRAM products (including synchronous and pseudo-static) represented approximately 30% of net sales and sales of CMOS image sensors and NAND Flash memory products combined to represent approximately 15% of net sales. Sales of DDR and DDR2 DRAM products represented slightly more than one half of the Company’s net sales for the fourth quarter. The higher level of DRAM sales reflects the combination of a 10% increase in megabit sales and a 3% increase in average selling prices.</w:t>
      </w:r>
    </w:p>
    <w:p>
      <w:pPr>
        <w:spacing w:after="0" w:line="188"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“Micron’s efforts to strengthen our product lines through expansion of our specialty DRAM products, CMOS image sensors and NAND Flash memory products continue to have a positive impact on our gross margin,” said Steve Appleton, Micron Chairman, President, and CEO. “We continue to dedicate additional resources to expanding our presence in the mobile, consumer and server markets while remaining a leading DRAM supplier for computing applications.”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more-more-more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Megabit production in the fourth quarter increased approximately 15% compared to the third quarter of fiscal 2005. During the fourth quarter, the Company continued its ramp of 300mm wafer production, reaching its initial target of 5,000 wafer outs per week. The level of megabits in finished goods inventories remained flat compared to the third quarter, but decreased in terms of days sales in inventory due to the higher level of sales in the fourth quarter of fiscal 2005.</w:t>
      </w:r>
    </w:p>
    <w:p>
      <w:pPr>
        <w:spacing w:after="0" w:line="180" w:lineRule="exact"/>
        <w:rPr>
          <w:sz w:val="20"/>
          <w:szCs w:val="20"/>
          <w:color w:val="auto"/>
        </w:rPr>
      </w:pPr>
    </w:p>
    <w:p>
      <w:pPr>
        <w:ind w:right="300" w:firstLine="324"/>
        <w:spacing w:after="0" w:line="281" w:lineRule="auto"/>
        <w:rPr>
          <w:sz w:val="20"/>
          <w:szCs w:val="20"/>
          <w:color w:val="auto"/>
        </w:rPr>
      </w:pPr>
      <w:r>
        <w:rPr>
          <w:rFonts w:ascii="Times New Roman" w:cs="Times New Roman" w:eastAsia="Times New Roman" w:hAnsi="Times New Roman"/>
          <w:sz w:val="17"/>
          <w:szCs w:val="17"/>
          <w:color w:val="auto"/>
        </w:rPr>
        <w:t>For the 2005 fiscal year, the Company’s megabit sales increased approximately 40% compared to the previous fiscal year. The Company’s overall average selling price in fiscal 2005 decreased approximately 25% compared to fiscal 2004, while the average selling price for DDR2 DRAM products decreased approximately 40%. Megabit production in fiscal 2005 was approximately 50% higher than the previous fiscal year, reflecting significant improvements in manufacturing efficiencies across the Company’s diversified product portfolio and the ramp of the Company’s 300mm wafer production.</w:t>
      </w:r>
    </w:p>
    <w:p>
      <w:pPr>
        <w:spacing w:after="0" w:line="16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At the end of fiscal 2005, the Company had $1.3 billion in cash and short-term investments. During the fourth quarter of fiscal 2005, the Company generated $304 million in cash from operations and invested $169 million in capital expenditures. In the fourth quarter of fiscal 2005, the Company prepaid the $100 million remaining amount outstanding on its subordinated notes that were due in September 2005.</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will host a conference call today at 3:30 p.m. MDT to discuss its financial results. The conference call, audio and slides, will be available online at www.micron.com. A Webcast replay will be available on the Company’s Web site until September 29, 2006. A taped audio replay of the conference call will also be available at (973) 341-3080 (confirmation code: 6496152) beginning at 5:30 p.m. MDT today and continuing until 5:30 p.m. MDT on October 6, 2005.</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its Web site at www.micron.com.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SUMMARY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millions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4th Qtr.</w:t>
            </w:r>
          </w:p>
        </w:tc>
        <w:tc>
          <w:tcPr>
            <w:tcW w:w="2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3rd Qtr.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4th Qtr.</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4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Sep. 1,</w:t>
            </w:r>
          </w:p>
        </w:tc>
        <w:tc>
          <w:tcPr>
            <w:tcW w:w="220" w:type="dxa"/>
            <w:vAlign w:val="bottom"/>
          </w:tcPr>
          <w:p>
            <w:pPr>
              <w:spacing w:after="0"/>
              <w:rPr>
                <w:sz w:val="10"/>
                <w:szCs w:val="10"/>
                <w:color w:val="auto"/>
              </w:rPr>
            </w:pPr>
          </w:p>
        </w:tc>
        <w:tc>
          <w:tcPr>
            <w:tcW w:w="114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Jun. 2,</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Sep. 2,</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Sep. 1,</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jc w:val="right"/>
              <w:ind w:right="338"/>
              <w:spacing w:after="0" w:line="118" w:lineRule="exact"/>
              <w:rPr>
                <w:sz w:val="20"/>
                <w:szCs w:val="20"/>
                <w:color w:val="auto"/>
              </w:rPr>
            </w:pPr>
            <w:r>
              <w:rPr>
                <w:rFonts w:ascii="Times New Roman" w:cs="Times New Roman" w:eastAsia="Times New Roman" w:hAnsi="Times New Roman"/>
                <w:sz w:val="13"/>
                <w:szCs w:val="13"/>
                <w:b w:val="1"/>
                <w:bCs w:val="1"/>
                <w:color w:val="auto"/>
              </w:rPr>
              <w:t>Sep. 2,</w:t>
            </w:r>
          </w:p>
        </w:tc>
        <w:tc>
          <w:tcPr>
            <w:tcW w:w="100" w:type="dxa"/>
            <w:vAlign w:val="bottom"/>
          </w:tcPr>
          <w:p>
            <w:pPr>
              <w:spacing w:after="0"/>
              <w:rPr>
                <w:sz w:val="10"/>
                <w:szCs w:val="10"/>
                <w:color w:val="auto"/>
              </w:rPr>
            </w:pPr>
          </w:p>
        </w:tc>
      </w:tr>
      <w:tr>
        <w:trPr>
          <w:trHeight w:val="173"/>
        </w:trPr>
        <w:tc>
          <w:tcPr>
            <w:tcW w:w="4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2004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2005</w:t>
            </w: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2004</w:t>
            </w:r>
          </w:p>
        </w:tc>
        <w:tc>
          <w:tcPr>
            <w:tcW w:w="100" w:type="dxa"/>
            <w:vAlign w:val="bottom"/>
            <w:tcBorders>
              <w:bottom w:val="single" w:sz="8" w:color="CCEEFF"/>
            </w:tcBorders>
          </w:tcPr>
          <w:p>
            <w:pPr>
              <w:spacing w:after="0"/>
              <w:rPr>
                <w:sz w:val="15"/>
                <w:szCs w:val="15"/>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4,404.2</w:t>
            </w: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975.6</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3,089.5</w:t>
            </w:r>
          </w:p>
        </w:tc>
      </w:tr>
      <w:tr>
        <w:trPr>
          <w:trHeight w:val="210"/>
        </w:trPr>
        <w:tc>
          <w:tcPr>
            <w:tcW w:w="41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1,145.8</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420"/>
          </w:cols>
          <w:pgMar w:left="240" w:top="117" w:right="239" w:bottom="0" w:gutter="0" w:footer="0" w:header="0"/>
        </w:sectPr>
      </w:pPr>
    </w:p>
    <w:p>
      <w:pPr>
        <w:spacing w:after="0"/>
        <w:tabs>
          <w:tab w:leader="none" w:pos="5040" w:val="left"/>
          <w:tab w:leader="none" w:pos="6540" w:val="left"/>
          <w:tab w:leader="none" w:pos="8020" w:val="left"/>
          <w:tab w:leader="none" w:pos="9420" w:val="left"/>
          <w:tab w:leader="none" w:pos="10880" w:val="left"/>
        </w:tabs>
        <w:rPr>
          <w:sz w:val="20"/>
          <w:szCs w:val="20"/>
          <w:color w:val="auto"/>
        </w:rPr>
      </w:pPr>
      <w:r>
        <w:rPr>
          <w:rFonts w:ascii="Times New Roman" w:cs="Times New Roman" w:eastAsia="Times New Roman" w:hAnsi="Times New Roman"/>
          <w:sz w:val="18"/>
          <w:szCs w:val="18"/>
          <w:color w:val="auto"/>
        </w:rPr>
        <w:t>Selling, general and administrative</w:t>
      </w:r>
      <w:r>
        <w:rPr>
          <w:sz w:val="20"/>
          <w:szCs w:val="20"/>
          <w:color w:val="auto"/>
        </w:rPr>
        <w:tab/>
      </w:r>
      <w:r>
        <w:rPr>
          <w:rFonts w:ascii="Times New Roman" w:cs="Times New Roman" w:eastAsia="Times New Roman" w:hAnsi="Times New Roman"/>
          <w:sz w:val="18"/>
          <w:szCs w:val="18"/>
          <w:color w:val="auto"/>
        </w:rPr>
        <w:t>88.0</w:t>
      </w:r>
      <w:r>
        <w:rPr>
          <w:sz w:val="20"/>
          <w:szCs w:val="20"/>
          <w:color w:val="auto"/>
        </w:rPr>
        <w:tab/>
      </w:r>
      <w:r>
        <w:rPr>
          <w:rFonts w:ascii="Times New Roman" w:cs="Times New Roman" w:eastAsia="Times New Roman" w:hAnsi="Times New Roman"/>
          <w:sz w:val="18"/>
          <w:szCs w:val="18"/>
          <w:color w:val="auto"/>
        </w:rPr>
        <w:t>88.6</w:t>
      </w:r>
      <w:r>
        <w:rPr>
          <w:sz w:val="20"/>
          <w:szCs w:val="20"/>
          <w:color w:val="auto"/>
        </w:rPr>
        <w:tab/>
      </w:r>
      <w:r>
        <w:rPr>
          <w:rFonts w:ascii="Times New Roman" w:cs="Times New Roman" w:eastAsia="Times New Roman" w:hAnsi="Times New Roman"/>
          <w:sz w:val="18"/>
          <w:szCs w:val="18"/>
          <w:color w:val="auto"/>
        </w:rPr>
        <w:t>74.7</w:t>
      </w:r>
      <w:r>
        <w:rPr>
          <w:sz w:val="20"/>
          <w:szCs w:val="20"/>
          <w:color w:val="auto"/>
        </w:rPr>
        <w:tab/>
      </w:r>
      <w:r>
        <w:rPr>
          <w:rFonts w:ascii="Times New Roman" w:cs="Times New Roman" w:eastAsia="Times New Roman" w:hAnsi="Times New Roman"/>
          <w:sz w:val="18"/>
          <w:szCs w:val="18"/>
          <w:color w:val="auto"/>
        </w:rPr>
        <w:t>348.3</w:t>
      </w:r>
      <w:r>
        <w:rPr>
          <w:sz w:val="20"/>
          <w:szCs w:val="20"/>
          <w:color w:val="auto"/>
        </w:rPr>
        <w:tab/>
      </w:r>
      <w:r>
        <w:rPr>
          <w:rFonts w:ascii="Times New Roman" w:cs="Times New Roman" w:eastAsia="Times New Roman" w:hAnsi="Times New Roman"/>
          <w:sz w:val="18"/>
          <w:szCs w:val="18"/>
          <w:color w:val="auto"/>
        </w:rPr>
        <w:t>332.0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17" w:right="239" w:bottom="0" w:gutter="0" w:footer="0" w:header="0"/>
          <w:type w:val="continuous"/>
        </w:sectPr>
      </w:pPr>
    </w:p>
    <w:bookmarkStart w:id="3" w:name="page4"/>
    <w:bookmarkEnd w:id="3"/>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150.5</w:t>
            </w:r>
          </w:p>
        </w:tc>
        <w:tc>
          <w:tcPr>
            <w:tcW w:w="4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603.7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Restructure (1)</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expense (2)</w:t>
            </w:r>
          </w:p>
        </w:tc>
        <w:tc>
          <w:tcPr>
            <w:tcW w:w="4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4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4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 (3)</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40" w:type="dxa"/>
            <w:vAlign w:val="bottom"/>
          </w:tcPr>
          <w:p>
            <w:pPr>
              <w:spacing w:after="0"/>
              <w:rPr>
                <w:sz w:val="18"/>
                <w:szCs w:val="18"/>
                <w:color w:val="auto"/>
              </w:rPr>
            </w:pPr>
          </w:p>
        </w:tc>
        <w:tc>
          <w:tcPr>
            <w:tcW w:w="44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46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0.07</w:t>
            </w: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(0.20)</w:t>
            </w:r>
          </w:p>
        </w:tc>
        <w:tc>
          <w:tcPr>
            <w:tcW w:w="540" w:type="dxa"/>
            <w:vAlign w:val="bottom"/>
            <w:gridSpan w:val="2"/>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0.14</w:t>
            </w: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0.29</w:t>
            </w: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0.07</w:t>
            </w:r>
          </w:p>
        </w:tc>
        <w:tc>
          <w:tcPr>
            <w:tcW w:w="4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per share calculations:</w:t>
            </w: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649.4</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648.2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645.1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647.7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650.0</w:t>
            </w:r>
          </w:p>
        </w:tc>
        <w:tc>
          <w:tcPr>
            <w:tcW w:w="4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648.2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701.4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702.0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 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60" w:type="dxa"/>
            <w:vAlign w:val="bottom"/>
          </w:tcPr>
          <w:p>
            <w:pPr>
              <w:spacing w:after="0"/>
              <w:rPr>
                <w:sz w:val="13"/>
                <w:szCs w:val="13"/>
                <w:color w:val="auto"/>
              </w:rPr>
            </w:pPr>
          </w:p>
        </w:tc>
        <w:tc>
          <w:tcPr>
            <w:tcW w:w="11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 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Jun. 2,</w:t>
            </w:r>
          </w:p>
        </w:tc>
        <w:tc>
          <w:tcPr>
            <w:tcW w:w="3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2005</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2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short-term investments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Receivables</w:t>
            </w: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 (4)</w:t>
            </w: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978.6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(4)</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5,614.8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gridSpan w:val="2"/>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Sep. 1,</w:t>
            </w:r>
          </w:p>
        </w:tc>
        <w:tc>
          <w:tcPr>
            <w:tcW w:w="360" w:type="dxa"/>
            <w:vAlign w:val="bottom"/>
          </w:tcPr>
          <w:p>
            <w:pPr>
              <w:spacing w:after="0"/>
              <w:rPr>
                <w:sz w:val="10"/>
                <w:szCs w:val="10"/>
                <w:color w:val="auto"/>
              </w:rPr>
            </w:pPr>
          </w:p>
        </w:tc>
        <w:tc>
          <w:tcPr>
            <w:tcW w:w="1000" w:type="dxa"/>
            <w:vAlign w:val="bottom"/>
          </w:tcPr>
          <w:p>
            <w:pPr>
              <w:jc w:val="center"/>
              <w:ind w:right="273"/>
              <w:spacing w:after="0" w:line="118" w:lineRule="exact"/>
              <w:rPr>
                <w:sz w:val="20"/>
                <w:szCs w:val="20"/>
                <w:color w:val="auto"/>
              </w:rPr>
            </w:pPr>
            <w:r>
              <w:rPr>
                <w:rFonts w:ascii="Times New Roman" w:cs="Times New Roman" w:eastAsia="Times New Roman" w:hAnsi="Times New Roman"/>
                <w:sz w:val="13"/>
                <w:szCs w:val="13"/>
                <w:b w:val="1"/>
                <w:bCs w:val="1"/>
                <w:color w:val="auto"/>
              </w:rPr>
              <w:t>Sep.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2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for investing activities (4)</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(1,083.9)</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provided by financing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(115.5)</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Expenditures for property, plant and equipment</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(1,064.8)</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equipment purchase contracts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equipment acquisitions on contracts payable and capital leases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Company’s fiscal year is the 52 or 53-week period ending on the Thursday closest to August 31. The Company’s fiscal 2004 contained 53 weeks and its first quarter of fiscal 2004 contained 14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1" w:lineRule="exact"/>
        <w:rPr>
          <w:sz w:val="20"/>
          <w:szCs w:val="20"/>
          <w:color w:val="auto"/>
        </w:rPr>
      </w:pPr>
    </w:p>
    <w:p>
      <w:pPr>
        <w:ind w:left="340" w:right="120" w:hanging="332"/>
        <w:spacing w:after="0" w:line="261" w:lineRule="auto"/>
        <w:tabs>
          <w:tab w:leader="none" w:pos="36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fiscal 2003, the Company initiated a series of cost-reduction initiatives. In connection therewith, the Company recorded a restructure charge in fiscal 2003 that included the shutdown of the Company’s 200mm production line in Virginia, the discontinuance of certain memory products, including SRAM and TCAM products, and a 10% reduction of the Company’s worldwide workforce. The credit to restructure in fiscal 2004 primarily reflects sales of equipment associated with the Company’s 200mm production line in Virginia.</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5" w:lineRule="exact"/>
        <w:rPr>
          <w:rFonts w:ascii="Times New Roman" w:cs="Times New Roman" w:eastAsia="Times New Roman" w:hAnsi="Times New Roman"/>
          <w:sz w:val="18"/>
          <w:szCs w:val="18"/>
          <w:color w:val="auto"/>
        </w:rPr>
      </w:pPr>
    </w:p>
    <w:p>
      <w:pPr>
        <w:ind w:left="340" w:right="80" w:hanging="332"/>
        <w:spacing w:after="0" w:line="258" w:lineRule="auto"/>
        <w:tabs>
          <w:tab w:leader="none" w:pos="36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(income) expense for fiscal 2005 includes gains net of losses on write-downs and disposals of semiconductor equipment of $13 million and $12 million in receipts from the U.S. Government in connection with anti-dumping tariffs. Other operating (income) expense for the third quarter of fiscal 2005 includes gains net of losses on write-downs and disposals of semiconductor equipment of $15 million and net gains of $12 million from changes in currency exchange rates. Other operating (income) expense for fiscal 2004 includes losses of $17 million from changes in currency exchange rates and $7 million from the Commonwealth of Virginia for meeting investment commitments at the Virginia wafer fab.</w:t>
      </w:r>
    </w:p>
    <w:p>
      <w:pPr>
        <w:spacing w:after="0" w:line="18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6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for fiscal 2005 and 2004 primarily reflect taxes on the Company’s non-U.S. operations. U.S. operating results are not expected to reflect an income tax provision, until such time as the Company utilizes a substantial portion of its U.S. net operating loss carryforwards and unused tax credits, as any such provision is substantially offset by a corresponding reduction in the deferred tax valuation allowance.</w:t>
      </w:r>
    </w:p>
    <w:p>
      <w:pPr>
        <w:spacing w:after="0" w:line="176" w:lineRule="exact"/>
        <w:rPr>
          <w:rFonts w:ascii="Times New Roman" w:cs="Times New Roman" w:eastAsia="Times New Roman" w:hAnsi="Times New Roman"/>
          <w:sz w:val="18"/>
          <w:szCs w:val="18"/>
          <w:color w:val="auto"/>
        </w:rPr>
      </w:pPr>
    </w:p>
    <w:p>
      <w:pPr>
        <w:ind w:left="340" w:right="40" w:hanging="332"/>
        <w:spacing w:after="0" w:line="258" w:lineRule="auto"/>
        <w:tabs>
          <w:tab w:leader="none" w:pos="36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fiscal 2005, the Company prepaid the $100 million remaining amount outstanding on its subordinated notes that were due in September 2005. In the third quarter of fiscal 2005, the Company entered into two financing arrangements with banks aggregating 23.5 billion yen ($221 million). The yen-denominated notes are payable in semi-annual installments through 2010 and bear interest at a weighted average rate of 1.2%. During fiscal 2005, the Company received $161 million in proceeds from sales-leaseback transactions which are payable in periodic installments through January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-2437130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911" w:orient="portrait"/>
          <w:cols w:equalWidth="0" w:num="1">
            <w:col w:w="11440"/>
          </w:cols>
          <w:pgMar w:left="240" w:top="121" w:right="219" w:bottom="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283845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BYLAWS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OFFICES</w:t>
      </w:r>
    </w:p>
    <w:p>
      <w:pPr>
        <w:spacing w:after="0" w:line="225" w:lineRule="exact"/>
        <w:rPr>
          <w:sz w:val="20"/>
          <w:szCs w:val="20"/>
          <w:color w:val="auto"/>
        </w:rPr>
      </w:pPr>
    </w:p>
    <w:p>
      <w:pPr>
        <w:ind w:left="66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color w:val="auto"/>
        </w:rPr>
        <w:t>The registered office shall be 100 West Tenth Street, in the City of Wilmington, County of New Castle, State of Delaware.</w:t>
      </w:r>
    </w:p>
    <w:p>
      <w:pPr>
        <w:spacing w:after="0" w:line="225"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MEETINGS OF STOCKHOLDERS</w:t>
      </w:r>
    </w:p>
    <w:p>
      <w:pPr>
        <w:spacing w:after="0" w:line="225" w:lineRule="exact"/>
        <w:rPr>
          <w:sz w:val="20"/>
          <w:szCs w:val="20"/>
          <w:color w:val="auto"/>
        </w:rPr>
      </w:pPr>
    </w:p>
    <w:p>
      <w:pPr>
        <w:ind w:right="200" w:firstLine="648"/>
        <w:spacing w:after="0" w:line="275" w:lineRule="auto"/>
        <w:rPr>
          <w:sz w:val="20"/>
          <w:szCs w:val="20"/>
          <w:color w:val="auto"/>
        </w:rPr>
      </w:pPr>
      <w:r>
        <w:rPr>
          <w:rFonts w:ascii="Times New Roman" w:cs="Times New Roman" w:eastAsia="Times New Roman" w:hAnsi="Times New Roman"/>
          <w:sz w:val="18"/>
          <w:szCs w:val="18"/>
          <w:color w:val="auto"/>
        </w:rPr>
        <w:t>SECTION 1. All meetings of the stockholders shall be held at the principal office of the corporation in the City of Boise, State of Idaho, or at such other place either within or without the State of Delaware as shall be designated in the notice of the meeting or in a duly executed waiver of notice thereof.</w:t>
      </w:r>
    </w:p>
    <w:p>
      <w:pPr>
        <w:spacing w:after="0" w:line="39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SECTION 2. Annual meetings of stockholders shall be held on such day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SECTION 3. Written notice of the annual meeting stating the place, date and hour of the meeting shall be given to each stockholder entitled to vote at such meeting not less than ten nor more than sixty days before the date of the meeting.</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SECTION 4.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8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SECTION 5. Special meetings of the stockholders, for any purpose or purposes, unless otherwise prescribed by statute or by the Certificate of Incorporation, may be called by the Board of Directors, the Chairman of the Board, the president, or by the holders of shares entitled to cast not less than twenty percent (20%) of the votes at the meeting. Such request shall state the purpose or purposes of the proposed meeting.</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SECTION 6. Written notice of a special meeting stating the place, date and hour of the meeting and the purpose or purposes for which the meeting is called, shall be given to each stockholder entitled to vote at such meeting not less than ten nor more than sixty days before the date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8"/>
          <w:szCs w:val="18"/>
          <w:color w:val="auto"/>
        </w:rPr>
        <w:t>Business transacted at any special meeting of stockholders shall be limited to the purposes stated in the notice.</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SECTION 8.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SECTION 9.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the question.</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SECTION 10. Unless otherwise provided in the Certificate of Incorporation, each stockholder shall at every meeting of the stockholders be entitled to one vote in person or by proxy for each share of the capital stock having voting power held by such stockholder, regardless of class, but no proxy shall be voted on or after three years from its date, unless the proxy provides for a longer period. Vote may be viva voice or by ballot; provided, however, that elections for directors must be by ballot upon demand by a shareholder at the meeting and before the voting begins. At all elections of directors of the corporation each stockholder having voting power shall be entitled to exercise the right of cumulative voting as provided in the Certificate of Incorporation.</w:t>
      </w:r>
    </w:p>
    <w:p>
      <w:pPr>
        <w:spacing w:after="0" w:line="18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SECTION 11. Unless otherwise provided in the Certificate of Incorporation, any action required to be taken at any annual or special meeting of stockholders of the corporation, or any action which may be taken at any annual or special meeting of the stockholders, may be taken without a meeting, without prior notice and without a vote, of a consent in writing, setting forth the action so taken, shall be signed by the holders of outstanding stock having not less than the minimum number of votes that would be necessary to authorize or take such action at a meeting at which notice of the taking of the corporate action without a meeting by less than unanimous written consent shall be given to those stockholders who have not consented in writing.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ectPr>
          <w:pgSz w:w="11900" w:h="16838" w:orient="portrait"/>
          <w:cols w:equalWidth="0" w:num="1">
            <w:col w:w="11420"/>
          </w:cols>
          <w:pgMar w:left="240" w:top="117" w:right="239" w:bottom="0" w:gutter="0" w:footer="0" w:header="0"/>
        </w:sectPr>
      </w:pPr>
    </w:p>
    <w:bookmarkStart w:id="6" w:name="page7"/>
    <w:bookmarkEnd w:id="6"/>
    <w:p>
      <w:pPr>
        <w:ind w:right="140" w:firstLine="648"/>
        <w:spacing w:after="0" w:line="313" w:lineRule="auto"/>
        <w:rPr>
          <w:sz w:val="20"/>
          <w:szCs w:val="20"/>
          <w:color w:val="auto"/>
        </w:rPr>
      </w:pPr>
      <w:r>
        <w:rPr>
          <w:rFonts w:ascii="Times New Roman" w:cs="Times New Roman" w:eastAsia="Times New Roman" w:hAnsi="Times New Roman"/>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3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SECTION 2. The directors shall be elected at each annual meeting of shareholders, but if any such annual meeting is not held, or the directors are not elected thereat, the directors may be elected at any special meeting of the shareholders held for that purpose. All directors shall hold office until the expiration of the term for which elected and until their respective successors are elected, except in the case of death, resignation or removal of any director. A director need not be a shareholder.</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SECTION 3. Any director may resign effective upon giving written notice to the Chairman of the Board, the President, the Secretary or the Board of Directors of the corporation, unless the notice specifies a late time for the effectiveness of such resignation. If the resignation is effective at a future time, a successor may be elected to take office when the resignation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318770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4. The entire Board of Directors or any individual director may be removed from office, prior to the expiration of their or his term of office only in the manner and within the limitations provided by the General Corporation Law of Delaware.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 reduction of the authorized number of directors shall have the effect of removing any director prior to the expiration of such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of office.</w:t>
      </w:r>
    </w:p>
    <w:p>
      <w:pPr>
        <w:spacing w:after="0" w:line="20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SECTION 5. A vacancy in the Board of Directors shall be deemed to exist in case of the death, resignation or removal of any director, or if the authorized number of directors be increased, or if the shareholders fail at any annual or special meeting of shareholders at which any director or directors are elected to elect the full authorized number of directors to be voted for at that meeting.</w:t>
      </w:r>
    </w:p>
    <w:p>
      <w:pPr>
        <w:spacing w:after="0" w:line="176" w:lineRule="exact"/>
        <w:rPr>
          <w:sz w:val="20"/>
          <w:szCs w:val="20"/>
          <w:color w:val="auto"/>
        </w:rPr>
      </w:pPr>
    </w:p>
    <w:p>
      <w:pPr>
        <w:ind w:right="80" w:firstLine="1297"/>
        <w:spacing w:after="0" w:line="266" w:lineRule="auto"/>
        <w:rPr>
          <w:sz w:val="20"/>
          <w:szCs w:val="20"/>
          <w:color w:val="auto"/>
        </w:rPr>
      </w:pPr>
      <w:r>
        <w:rPr>
          <w:rFonts w:ascii="Times New Roman" w:cs="Times New Roman" w:eastAsia="Times New Roman" w:hAnsi="Times New Roman"/>
          <w:sz w:val="18"/>
          <w:szCs w:val="18"/>
          <w:color w:val="auto"/>
        </w:rPr>
        <w:t>Vacancies in the Board of Directors may be filled by a majority of the directors then in office, whether or not less than a quorum, or by a sole remaining director. Each director so elected shall hold office until the expiration of the term for which he was elected and until his successor is elected at an annual or a special meeting of the shareholders, or until his death, resignation or removal.</w:t>
      </w:r>
    </w:p>
    <w:p>
      <w:pPr>
        <w:spacing w:after="0" w:line="176" w:lineRule="exact"/>
        <w:rPr>
          <w:sz w:val="20"/>
          <w:szCs w:val="20"/>
          <w:color w:val="auto"/>
        </w:rPr>
      </w:pPr>
    </w:p>
    <w:p>
      <w:pPr>
        <w:ind w:right="120" w:firstLine="1297"/>
        <w:spacing w:after="0" w:line="282" w:lineRule="auto"/>
        <w:rPr>
          <w:sz w:val="20"/>
          <w:szCs w:val="20"/>
          <w:color w:val="auto"/>
        </w:rPr>
      </w:pPr>
      <w:r>
        <w:rPr>
          <w:rFonts w:ascii="Times New Roman" w:cs="Times New Roman" w:eastAsia="Times New Roman" w:hAnsi="Times New Roman"/>
          <w:sz w:val="18"/>
          <w:szCs w:val="18"/>
          <w:color w:val="auto"/>
        </w:rPr>
        <w:t>The shareholders may elect a director or directors at any time to fill any vacancy or vacancies not filled by the directors. Any such election by written consent shall require the consent of a majority of the outstanding shares entitled to vote.</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SECTION 6. The business of the corporation shall be managed by or under the direction of its Board of Directors which may exercise all such powers of the corporation and do all such lawful acts and things as are not by statute or by the Certificate of Incorporation or these Bylaws directed or required to be exercised or done by the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MEETINGS OF THE BOARD OF DIRECTORS</w:t>
      </w:r>
    </w:p>
    <w:p>
      <w:pPr>
        <w:spacing w:after="0" w:line="225"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SECTION 7. The Board of Directors of the corporation may hold meetings, both regular and special, either within or without the State of Delaware.</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SECTION 8. The first meeting of each newly elected Board of Directors shall be held at such time and place as shall be fixed by the vote of the stockholders at the annual meeting and no notice of such meeting shall be necessary to the newly elected directors in order legally to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18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SECTION 9. Regular meetings of the Board of Directors may be held without notice at such time and at such place as shall from time to time be determined by the Board.</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SECTION 10. Special meetings of the Board may be called by the president on two days’ notice to each director, either personally or by mail or by telegram; special meetings shall be called by the president or secretary in like manner and on like notice on the written request of the Chairman of the Board or two directors.</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SECTION 11. At all meetings of the Board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12.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SECTION 13.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COMMITTEES OF DIRECTORS</w:t>
      </w:r>
    </w:p>
    <w:p>
      <w:pPr>
        <w:sectPr>
          <w:pgSz w:w="11900" w:h="16838" w:orient="portrait"/>
          <w:cols w:equalWidth="0" w:num="1">
            <w:col w:w="11420"/>
          </w:cols>
          <w:pgMar w:left="240" w:top="121" w:right="239" w:bottom="0" w:gutter="0" w:footer="0" w:header="0"/>
        </w:sectPr>
      </w:pPr>
    </w:p>
    <w:bookmarkStart w:id="7" w:name="page8"/>
    <w:bookmarkEnd w:id="7"/>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SECTION 14. The Board of Directors may, by resolution passed by a majority of the authorized number of directors, appoint an executive committee consisting of two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or authority to declare a dividend or to authorize the issuance of stock.</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SECTION 15. The Board of Directors may, by resolution adopted by a majority of the authorized number of directors, designate such other committees, each consisting of 2 or more directors, as it may from time to time deem advisable to perform such general or special duties as may from time to time be delegated to any such committee by the Board of Directors, subject to the limitations imposed by statute or by the Certificate of Incorporation or by these Bylaws. The Board may designate one or more directors as alternate members of any committee, who may replace any absent member at any meeting of the committee.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OF DIRECTORS</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SECTION 17. 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NOTICES</w:t>
      </w:r>
    </w:p>
    <w:p>
      <w:pPr>
        <w:spacing w:after="0" w:line="225"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SECTION 1.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SECTION 2. Whenever any notice is required to be given under the provisions of the Delaware statutes or of the Certificate of Incorporation or of these Bylaws, a waiver thereof in writing, signed by the person or persons entitled to said notice, whether before or after the time stated therein, shall be deemed equivalent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SECTION 1. The officers of the corporation shall be chosen by the Board of Directors, and shall be a president, a vice-president, a secretary, and a treasurer. The Board of Directors may also choose additional vice-presidents, and one or more assistant secretaries and assistant treasurers. Any number of offices may be held by the same person, unless the Certificate of Incorporation or these Bylaws otherwise provide.</w:t>
      </w:r>
    </w:p>
    <w:p>
      <w:pPr>
        <w:spacing w:after="0" w:line="17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SECTION 2. The Board of Directors at its first meeting after each annual meeting of stockholders shall choose a president, one or more vice-presidents, a secretary and a treasurer.</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SECTION 3.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162" w:lineRule="exact"/>
        <w:rPr>
          <w:sz w:val="20"/>
          <w:szCs w:val="20"/>
          <w:color w:val="auto"/>
        </w:rPr>
      </w:pPr>
    </w:p>
    <w:p>
      <w:pPr>
        <w:ind w:left="66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color w:val="auto"/>
        </w:rPr>
        <w:t>The salaries of all officers and agents of the corporation shall be fixed by the Board of Directors.</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CHAIRMAN OF THE BOARD</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6. The Chairman of the Board, if there shall be such an officer, shall, if present, preside at all meetings of the Board of Directors, and exercise and perform such other powers and duties as may be from time to time assigned to him by the Board of Directors or prescribed by these Bylaws.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PRESIDENT</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be ex officio a member of all the standing committees, including</w:t>
      </w:r>
    </w:p>
    <w:p>
      <w:pPr>
        <w:sectPr>
          <w:pgSz w:w="11900" w:h="16838" w:orient="portrait"/>
          <w:cols w:equalWidth="0" w:num="1">
            <w:col w:w="11420"/>
          </w:cols>
          <w:pgMar w:left="240" w:top="121" w:right="239" w:bottom="0" w:gutter="0" w:footer="0" w:header="0"/>
        </w:sectPr>
      </w:pPr>
    </w:p>
    <w:bookmarkStart w:id="8" w:name="page9"/>
    <w:bookmarkEnd w:id="8"/>
    <w:p>
      <w:pPr>
        <w:ind w:right="260"/>
        <w:spacing w:after="0" w:line="282" w:lineRule="auto"/>
        <w:rPr>
          <w:sz w:val="20"/>
          <w:szCs w:val="20"/>
          <w:color w:val="auto"/>
        </w:rPr>
      </w:pPr>
      <w:r>
        <w:rPr>
          <w:rFonts w:ascii="Times New Roman" w:cs="Times New Roman" w:eastAsia="Times New Roman" w:hAnsi="Times New Roman"/>
          <w:sz w:val="18"/>
          <w:szCs w:val="18"/>
          <w:color w:val="auto"/>
        </w:rPr>
        <w:t>the executive committee, if any, and shall have the general powers and duties of management usually vested in the office of president of a corporation, and shall have such other powers and duties as may be prescribed by the Board of Directors or by these Bylaws.</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SECTION 8.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VICE-PRESIDENTS</w:t>
      </w:r>
    </w:p>
    <w:p>
      <w:pPr>
        <w:spacing w:after="0" w:line="225"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18"/>
          <w:szCs w:val="18"/>
          <w:color w:val="auto"/>
        </w:rPr>
        <w:t>SECTION 9. In the absence of the president or in the event of his inability or refusal to act, the vice president (or in the event there be more than one vice 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 AND ASSISTANT SECRETARY</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SECTION 10.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placed.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SECTION 11.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TREASURER AND ASSISTANT TREASURERS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SECTION 12.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SECTION 13.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176"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SECTION 14.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SECTION 15. If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STOCK</w:t>
      </w:r>
    </w:p>
    <w:p>
      <w:pPr>
        <w:spacing w:after="0" w:line="22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SECTION 1. Every holder of stock in the corporation shall be entitled to have a certificate, signed by, or in the name of the corporation by, the chairman or vice chairman of the Board of Directors, or the president or a vice president and the treasurer or an assistant treasurer, or the secretary or an assistant secretary of the corporation, certifying the number of shares owned by him in the corporation.</w:t>
      </w:r>
    </w:p>
    <w:p>
      <w:pPr>
        <w:spacing w:after="0" w:line="176" w:lineRule="exact"/>
        <w:rPr>
          <w:sz w:val="20"/>
          <w:szCs w:val="20"/>
          <w:color w:val="auto"/>
        </w:rPr>
      </w:pPr>
    </w:p>
    <w:p>
      <w:pPr>
        <w:ind w:firstLine="1297"/>
        <w:spacing w:after="0" w:line="282" w:lineRule="auto"/>
        <w:rPr>
          <w:sz w:val="20"/>
          <w:szCs w:val="20"/>
          <w:color w:val="auto"/>
        </w:rPr>
      </w:pPr>
      <w:r>
        <w:rPr>
          <w:rFonts w:ascii="Times New Roman" w:cs="Times New Roman" w:eastAsia="Times New Roman" w:hAnsi="Times New Roman"/>
          <w:sz w:val="18"/>
          <w:szCs w:val="18"/>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62" w:lineRule="exact"/>
        <w:rPr>
          <w:sz w:val="20"/>
          <w:szCs w:val="20"/>
          <w:color w:val="auto"/>
        </w:rPr>
      </w:pPr>
    </w:p>
    <w:p>
      <w:pPr>
        <w:ind w:right="80" w:firstLine="1297"/>
        <w:spacing w:after="0" w:line="255" w:lineRule="auto"/>
        <w:rPr>
          <w:sz w:val="20"/>
          <w:szCs w:val="20"/>
          <w:color w:val="auto"/>
        </w:rPr>
      </w:pPr>
      <w:r>
        <w:rPr>
          <w:rFonts w:ascii="Times New Roman" w:cs="Times New Roman" w:eastAsia="Times New Roman" w:hAnsi="Times New Roman"/>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of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ectPr>
          <w:pgSz w:w="11900" w:h="16838" w:orient="portrait"/>
          <w:cols w:equalWidth="0" w:num="1">
            <w:col w:w="11400"/>
          </w:cols>
          <w:pgMar w:left="240" w:top="121" w:right="259" w:bottom="91" w:gutter="0" w:footer="0" w:header="0"/>
        </w:sectPr>
      </w:pPr>
    </w:p>
    <w:bookmarkStart w:id="9" w:name="page10"/>
    <w:bookmarkEnd w:id="9"/>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SECTION 2. Any or all of the signatures on the certificate may be facsimile. In case any officer, transfer agent or registrar who has signed or whose facsimile signature have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LOST CERTIFICATES</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SECTION 3. The Board of Directors may direct a new certificate or certificates to be issued in place of any certificate or certificates theretofore issues by the corporation alleged to have been lost, stolen or destroyed, upon the making of an affidavit to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OF STOCK</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SECTION 4.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FIXING RECORD DATE</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SECTION 5.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such other action.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determination of shareholders of record entitled to notice of or to vote at a meeting of stockholders shall apply to any adjournment of the meeting; provided, however, that the Board of Directors may fix a new record date for the adjourned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STOCKHOLDERS</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SECTION 7. The accounting books and records, and minutes of proceedings of the shareholders and the Board of Directors and committees of the Board shall be open to inspection upon written demand made upon the corporation by any shareholder or the holder of a voting trust certificate, at any reasonable time during usual business hours, for a purpose reasonably related to his interest as a shareholder, or as the holder of such voting trust certificate. The record of shareholders shall also be open to inspection by any shareholder or holder of a voting trust certificate at any time during usual business hours upon written demand on the corporation, for a purpose reasonably related to such holder’s interest as a shareholder or holder of a voting trust certificate. Such inspection may be made in person or by an agent or attorney, and shall include the right to copy and to make extracts.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w:t>
      </w:r>
    </w:p>
    <w:p>
      <w:pPr>
        <w:spacing w:after="0" w:line="225"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SECTION 1. Dividends upon the capital stock of the corporation, subject to the provision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SECTION 2. Before payment of any dividend, there may be set aside out of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CHECKS</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SECTION 3. All checks or demands for money and notes of the corporation shall be signed by such officer or officers or such other person or persons as the Board of Directors may from time to time designate.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YEAR</w:t>
      </w:r>
    </w:p>
    <w:p>
      <w:pPr>
        <w:spacing w:after="0" w:line="225" w:lineRule="exact"/>
        <w:rPr>
          <w:sz w:val="20"/>
          <w:szCs w:val="20"/>
          <w:color w:val="auto"/>
        </w:rPr>
      </w:pPr>
    </w:p>
    <w:p>
      <w:pPr>
        <w:ind w:left="66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color w:val="auto"/>
        </w:rPr>
        <w:t>The fiscal year of the corporation shall be fixed by resolution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400"/>
          </w:cols>
          <w:pgMar w:left="240" w:top="121" w:right="259" w:bottom="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INDEMNIFICATION</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SECTION 6. The corporation shall indemnify its officers, directors, employees and agents to the extent permitted by the General Corporation Law of Delaware.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AMENDMENTS</w:t>
      </w:r>
    </w:p>
    <w:p>
      <w:pPr>
        <w:spacing w:after="0" w:line="22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SECTION 1. 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Nancy A. Stanger, the secretary of Micron Technology, Inc., a Delaware corporation, hereby certify: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bylaws, comprising 14 pages, were adopted as the bylaws of Micron Technology on May 21, 1984.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25, 1984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Nancy A. Stanger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Nancy A. Stanger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FIRST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the undersigned, being the President and Secretary, respectively, of MICRON TECHNOLOGY, INC., a corporation organized and existing under the laws of the State of Delaware, do hereby certify that a meeting of the Board of Directors of this Corporation was held on December 17, 1984 and an amendment to the Bylaws of MICRON TECHNOLOGY, INC. was unanimously adopted.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amendment adopted was pursuant to a Resolution reading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The Board hereby approves that the second paragraph of Article II Section 10 of the Bylaws of the Company be amended to read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notice at the meeting prior to the voting of the stockholder’s intention to cumulate votes. If any stockholder has given such notice, all stockholders may cumulate their votes for candidates in nomination.”</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WITNESS WHEREOF, we have hereunto set our hands and the seal of the Corporation this 5th day of July, 1985.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Joseph L. Parkinson</w:t>
            </w:r>
          </w:p>
        </w:tc>
        <w:tc>
          <w:tcPr>
            <w:tcW w:w="5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Joseph L.</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Parkinson, President</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(SEAL)</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Cathy L. Smith</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Cathy L.</w:t>
            </w: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Smith, Secretary</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82"/>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 OF IDAHO</w:t>
            </w:r>
          </w:p>
        </w:tc>
        <w:tc>
          <w:tcPr>
            <w:tcW w:w="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ss.</w:t>
            </w:r>
          </w:p>
        </w:tc>
      </w:tr>
      <w:tr>
        <w:trPr>
          <w:trHeight w:val="234"/>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County of Ada</w:t>
            </w:r>
          </w:p>
        </w:tc>
        <w:tc>
          <w:tcPr>
            <w:tcW w:w="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bl>
    <w:p>
      <w:pPr>
        <w:spacing w:after="0" w:line="19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this 5th day of July, 1985, before me, the undersigned, personally appeared JOSEPH L. PARKINSON and CATHY L. SMITH, known to me to be the President and Secretary, respectively, of MICRON TECHNOLOGY, INC., the corporation that executed the instrument or the persons who executed the instrument on behalf of said corporation, and acknowledged to me that such corporation executed the same.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have hereunto set my hand and affixed my official seal in said County the day and year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Jill L. Henson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Notary Public for Idaho Residing at Boise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580" w:right="279" w:bottom="328"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CERTIFICATE OF SECOND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March 3, 1986: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WITNESS WHEREOF, I have hereunto set my hand and affixed the corporate seal of said corporation effective as of the 3rd day of March, 1986.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THIRD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November 24, 1986: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20" w:firstLine="648"/>
        <w:spacing w:after="0" w:line="313" w:lineRule="auto"/>
        <w:rPr>
          <w:sz w:val="20"/>
          <w:szCs w:val="20"/>
          <w:color w:val="auto"/>
        </w:rPr>
      </w:pPr>
      <w:r>
        <w:rPr>
          <w:rFonts w:ascii="Times New Roman" w:cs="Times New Roman" w:eastAsia="Times New Roman" w:hAnsi="Times New Roman"/>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WITNESS WHEREOF, I hereunto set my hand and affixed the corporate seal of said corporation effective as of the 24th day of November, 1986.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FOURTH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September 28, 1987:</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20" w:firstLine="648"/>
        <w:spacing w:after="0" w:line="313" w:lineRule="auto"/>
        <w:rPr>
          <w:sz w:val="20"/>
          <w:szCs w:val="20"/>
          <w:color w:val="auto"/>
        </w:rPr>
      </w:pPr>
      <w:r>
        <w:rPr>
          <w:rFonts w:ascii="Times New Roman" w:cs="Times New Roman" w:eastAsia="Times New Roman" w:hAnsi="Times New Roman"/>
          <w:sz w:val="17"/>
          <w:szCs w:val="17"/>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WITNESS WHEREOF, I hereunto set my hand and affixed the corporate seal of said corporation effective as of the 28th day of September, 1987.</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FIFTH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March 28, 1988:</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ectPr>
          <w:pgSz w:w="11900" w:h="16838" w:orient="portrait"/>
          <w:cols w:equalWidth="0" w:num="1">
            <w:col w:w="11400"/>
          </w:cols>
          <w:pgMar w:left="240" w:top="337" w:right="259" w:bottom="0" w:gutter="0" w:footer="0" w:header="0"/>
        </w:sectPr>
      </w:pPr>
    </w:p>
    <w:bookmarkStart w:id="12" w:name="page13"/>
    <w:bookmarkEnd w:id="12"/>
    <w:p>
      <w:pPr>
        <w:ind w:right="100" w:firstLine="648"/>
        <w:spacing w:after="0" w:line="313" w:lineRule="auto"/>
        <w:rPr>
          <w:sz w:val="20"/>
          <w:szCs w:val="20"/>
          <w:color w:val="auto"/>
        </w:rPr>
      </w:pPr>
      <w:r>
        <w:rPr>
          <w:rFonts w:ascii="Times New Roman" w:cs="Times New Roman" w:eastAsia="Times New Roman" w:hAnsi="Times New Roman"/>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28th day of March, 1988.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SIXTH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October 3, 1988:</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17th day of October, 1988.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SEVENTH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September 25, 1989:</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00" w:firstLine="648"/>
        <w:spacing w:after="0" w:line="313" w:lineRule="auto"/>
        <w:rPr>
          <w:sz w:val="20"/>
          <w:szCs w:val="20"/>
          <w:color w:val="auto"/>
        </w:rPr>
      </w:pPr>
      <w:r>
        <w:rPr>
          <w:rFonts w:ascii="Times New Roman" w:cs="Times New Roman" w:eastAsia="Times New Roman" w:hAnsi="Times New Roman"/>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28th day September, 1989.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EIGHTH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October 30, 1989:</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00" w:firstLine="648"/>
        <w:spacing w:after="0" w:line="313" w:lineRule="auto"/>
        <w:rPr>
          <w:sz w:val="20"/>
          <w:szCs w:val="20"/>
          <w:color w:val="auto"/>
        </w:rPr>
      </w:pPr>
      <w:r>
        <w:rPr>
          <w:rFonts w:ascii="Times New Roman" w:cs="Times New Roman" w:eastAsia="Times New Roman" w:hAnsi="Times New Roman"/>
          <w:sz w:val="17"/>
          <w:szCs w:val="17"/>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30th day of October, 1989.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ectPr>
          <w:pgSz w:w="11900" w:h="16838" w:orient="portrait"/>
          <w:cols w:equalWidth="0" w:num="1">
            <w:col w:w="11380"/>
          </w:cols>
          <w:pgMar w:left="240" w:top="337" w:right="279" w:bottom="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NINTH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August 27, 1990: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00" w:firstLine="648"/>
        <w:spacing w:after="0" w:line="313" w:lineRule="auto"/>
        <w:rPr>
          <w:sz w:val="20"/>
          <w:szCs w:val="20"/>
          <w:color w:val="auto"/>
        </w:rPr>
      </w:pPr>
      <w:r>
        <w:rPr>
          <w:rFonts w:ascii="Times New Roman" w:cs="Times New Roman" w:eastAsia="Times New Roman" w:hAnsi="Times New Roman"/>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27th day of August, 1990.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TENTH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September 24, 1990: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WITNESS WHEREOF, I hereunto set my hand and affixed the corporate seal of said corporation effective as of the 24th day of September, 1990.</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ELEVENTH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July 27, 1992: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25" w:lineRule="exact"/>
        <w:rPr>
          <w:sz w:val="20"/>
          <w:szCs w:val="20"/>
          <w:color w:val="auto"/>
        </w:rPr>
      </w:pPr>
    </w:p>
    <w:p>
      <w:pPr>
        <w:jc w:val="both"/>
        <w:ind w:right="100" w:firstLine="648"/>
        <w:spacing w:after="0" w:line="313" w:lineRule="auto"/>
        <w:rPr>
          <w:sz w:val="20"/>
          <w:szCs w:val="20"/>
          <w:color w:val="auto"/>
        </w:rPr>
      </w:pPr>
      <w:r>
        <w:rPr>
          <w:rFonts w:ascii="Times New Roman" w:cs="Times New Roman" w:eastAsia="Times New Roman" w:hAnsi="Times New Roman"/>
          <w:sz w:val="17"/>
          <w:szCs w:val="17"/>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27th day of July, 1992.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TWELFTH AMENDMENT</w:t>
      </w:r>
    </w:p>
    <w:p>
      <w:pPr>
        <w:sectPr>
          <w:pgSz w:w="11900" w:h="16838" w:orient="portrait"/>
          <w:cols w:equalWidth="0" w:num="1">
            <w:col w:w="11380"/>
          </w:cols>
          <w:pgMar w:left="240" w:top="337" w:right="279" w:bottom="0" w:gutter="0" w:footer="0" w:header="0"/>
        </w:sectPr>
      </w:pPr>
    </w:p>
    <w:bookmarkStart w:id="14" w:name="page15"/>
    <w:bookmarkEnd w:id="14"/>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May 23, 1994: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I of the Bylaws of this corporation are hereby amended to read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I. The authorized number of directors of the Corporation shall be ten.</w:t>
      </w:r>
    </w:p>
    <w:p>
      <w:pPr>
        <w:spacing w:after="0" w:line="225" w:lineRule="exact"/>
        <w:rPr>
          <w:sz w:val="20"/>
          <w:szCs w:val="20"/>
          <w:color w:val="auto"/>
        </w:rPr>
      </w:pPr>
    </w:p>
    <w:p>
      <w:pPr>
        <w:ind w:left="660" w:right="240" w:firstLine="648"/>
        <w:spacing w:after="0" w:line="282" w:lineRule="auto"/>
        <w:rPr>
          <w:sz w:val="20"/>
          <w:szCs w:val="20"/>
          <w:color w:val="auto"/>
        </w:rPr>
      </w:pPr>
      <w:r>
        <w:rPr>
          <w:rFonts w:ascii="Times New Roman" w:cs="Times New Roman" w:eastAsia="Times New Roman" w:hAnsi="Times New Roman"/>
          <w:sz w:val="18"/>
          <w:szCs w:val="18"/>
          <w:color w:val="auto"/>
        </w:rPr>
        <w:t>The number of directors provided in this Section I may be changed by a Bylaw duly adopted by the affirmative vote of a majority of the outstanding shares entitled to vote or by a resolution of the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23rd day of May, 1994.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THIRTEENTH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September 1, 1994: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I of the Bylaws of this corporation are hereby amended to read as follows: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I. The authorized number of directors of the Corporation shall be eleven. The number of directors provided in this Section I may be changed by a Bylaw duly adopted by the affirmative vote of a majority of the outstanding shares entitled to vote or by a resolution of the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1st day of September, 1994.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FOURTEENTH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October 27, 1994: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I of the Bylaws of this corporation are hereby amended to read as follows:</w:t>
      </w:r>
    </w:p>
    <w:p>
      <w:pPr>
        <w:spacing w:after="0" w:line="225" w:lineRule="exact"/>
        <w:rPr>
          <w:sz w:val="20"/>
          <w:szCs w:val="20"/>
          <w:color w:val="auto"/>
        </w:rPr>
      </w:pPr>
    </w:p>
    <w:p>
      <w:pPr>
        <w:ind w:right="60" w:firstLine="648"/>
        <w:spacing w:after="0" w:line="313" w:lineRule="auto"/>
        <w:rPr>
          <w:sz w:val="20"/>
          <w:szCs w:val="20"/>
          <w:color w:val="auto"/>
        </w:rPr>
      </w:pPr>
      <w:r>
        <w:rPr>
          <w:rFonts w:ascii="Times New Roman" w:cs="Times New Roman" w:eastAsia="Times New Roman" w:hAnsi="Times New Roman"/>
          <w:sz w:val="17"/>
          <w:szCs w:val="17"/>
          <w:color w:val="auto"/>
        </w:rPr>
        <w:t>SECTION I. The authorized number of directors of the Corporation shall be ten. The number of directors provided in this Section I may be changed by a Bylaw duly adopted by the affirmative vote of a majority of the outstanding shares entitled to vote or by a resolution of the Board of Directors.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27th day of October, 1994.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CERTIFICATE OF FIFTEENTH</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AMENDMENT TO THE BYLAWS OF</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 was adopted by the Board of Directors on February 5, 1996:</w:t>
      </w:r>
    </w:p>
    <w:p>
      <w:pPr>
        <w:sectPr>
          <w:pgSz w:w="11900" w:h="16852" w:orient="portrait"/>
          <w:cols w:equalWidth="0" w:num="1">
            <w:col w:w="11340"/>
          </w:cols>
          <w:pgMar w:left="240" w:top="337" w:right="319" w:bottom="0" w:gutter="0" w:footer="0" w:header="0"/>
        </w:sectPr>
      </w:pPr>
    </w:p>
    <w:bookmarkStart w:id="15" w:name="page16"/>
    <w:bookmarkEnd w:id="15"/>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RESOLVED, that pursuant to Article VIII, Section 1 of the Company s Bylaws, the Board hereby amends Article V, Section 1 of the Bylaws to read in its entirety as follows:</w:t>
      </w:r>
    </w:p>
    <w:p>
      <w:pPr>
        <w:spacing w:after="0" w:line="162" w:lineRule="exact"/>
        <w:rPr>
          <w:sz w:val="20"/>
          <w:szCs w:val="20"/>
          <w:color w:val="auto"/>
        </w:rPr>
      </w:pPr>
    </w:p>
    <w:p>
      <w:pPr>
        <w:jc w:val="both"/>
        <w:ind w:right="520" w:firstLine="648"/>
        <w:spacing w:after="0" w:line="289" w:lineRule="auto"/>
        <w:rPr>
          <w:sz w:val="20"/>
          <w:szCs w:val="20"/>
          <w:color w:val="auto"/>
        </w:rPr>
      </w:pPr>
      <w:r>
        <w:rPr>
          <w:rFonts w:ascii="Times New Roman" w:cs="Times New Roman" w:eastAsia="Times New Roman" w:hAnsi="Times New Roman"/>
          <w:sz w:val="17"/>
          <w:szCs w:val="17"/>
          <w:color w:val="auto"/>
        </w:rPr>
        <w:t>The officers of the corporation shall be chosen by the Board of Directors, and shall be a president or chief executive officer, a secretary, and a treasurer. The Board of Directors may also choose additional officers, including a president, vice president(s), and one or more assistant secretaries and assistant treasurers. Any number of offices may be held by the same person, unless the Certificate of Incorporation or these Bylaws otherwise provide.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7th day of February, 1996.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 R. Reimer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SIXTEENTH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0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resolutions were adopted by the Board of Directors on September 30, 1996: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that Article II, Section 10 of the Bylaws of this Company be amended to read as follows:</w:t>
      </w:r>
    </w:p>
    <w:p>
      <w:pPr>
        <w:spacing w:after="0" w:line="2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SECTION 10. 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written notice to Secretary of the corporation of the stockholder’s intention to cumulate votes at least 15 days prior to the date of the meeting. If any stockholder has given such notice, all stockholders may cumulate their votes for candidates in nomination.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FURTHER, that Article II of the Bylaws of this Company be amended to add Section 12, which will read in its entirety as follows:</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SECTION 12. Advance Notice of Stockholder Nominees and Stockholder Business</w:t>
      </w:r>
    </w:p>
    <w:p>
      <w:pPr>
        <w:spacing w:after="0" w:line="225" w:lineRule="exact"/>
        <w:rPr>
          <w:sz w:val="20"/>
          <w:szCs w:val="20"/>
          <w:color w:val="auto"/>
        </w:rPr>
      </w:pPr>
    </w:p>
    <w:p>
      <w:pPr>
        <w:ind w:left="780" w:right="100" w:firstLine="6"/>
        <w:spacing w:after="0" w:line="266" w:lineRule="auto"/>
        <w:tabs>
          <w:tab w:leader="none" w:pos="107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properly brought before an annual meeting or special meeting, nominations for the election of directors or other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176" w:lineRule="exact"/>
        <w:rPr>
          <w:rFonts w:ascii="Times New Roman" w:cs="Times New Roman" w:eastAsia="Times New Roman" w:hAnsi="Times New Roman"/>
          <w:sz w:val="18"/>
          <w:szCs w:val="18"/>
          <w:color w:val="auto"/>
        </w:rPr>
      </w:pPr>
    </w:p>
    <w:p>
      <w:pPr>
        <w:ind w:left="780" w:firstLine="6"/>
        <w:spacing w:after="0" w:line="25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specified in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780" w:right="20" w:firstLine="6"/>
        <w:spacing w:after="0" w:line="254" w:lineRule="auto"/>
        <w:tabs>
          <w:tab w:leader="none" w:pos="10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12. Such stockholder’s notice shall set forth (i) as to each person, if any, whom the stockholder proposes to nominate for election or re-election as a director: (A) the name, age, business address and residence address of such person, (B) the principal occupation or employment of such person, (C) the class and number of shares of the corporation which are beneficially owned by such person, (D) a description of all arrangements or understandings between the stockholder and each nominee and any other person or persons (naming such person or persons) pursuant to which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-1610360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16" w:name="page17"/>
    <w:bookmarkEnd w:id="16"/>
    <w:p>
      <w:pPr>
        <w:spacing w:after="0" w:line="9" w:lineRule="exact"/>
        <w:rPr>
          <w:sz w:val="20"/>
          <w:szCs w:val="20"/>
          <w:color w:val="auto"/>
        </w:rPr>
      </w:pPr>
    </w:p>
    <w:p>
      <w:pPr>
        <w:ind w:left="780" w:right="20"/>
        <w:spacing w:after="0" w:line="254" w:lineRule="auto"/>
        <w:rPr>
          <w:sz w:val="20"/>
          <w:szCs w:val="20"/>
          <w:color w:val="auto"/>
        </w:rPr>
      </w:pPr>
      <w:r>
        <w:rPr>
          <w:rFonts w:ascii="Times New Roman" w:cs="Times New Roman" w:eastAsia="Times New Roman" w:hAnsi="Times New Roman"/>
          <w:sz w:val="18"/>
          <w:szCs w:val="18"/>
          <w:color w:val="auto"/>
        </w:rPr>
        <w:t>nominations are to be made by the stockholder and (E) any other information relating to such person that is required to be disclosed in solicitations 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12. At the request of the Board of Directors, any person nominated by a stockholder for election as a director shall furnish to the Secretary of the corporation that information required to be set forth in the stockholder’s notice of nomination which pertains to the nominee. No person shall be eligible for election as a director of the corporation unless nominated in accordance with the procedures set forth in this paragraph (c).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FURTHER, that Article III, Section 1 of the Bylaws of this Company be amended to read as follows:</w:t>
      </w:r>
    </w:p>
    <w:p>
      <w:pPr>
        <w:spacing w:after="0" w:line="225"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WITNESS WHEREOF, I hereunto set my hand and affixed the corporate seal of said corporation effective as of the 30th day of September, 1996.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Jan R. Reimer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SEVENTEENTH AMENDMENT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resolutions were adopted by the Board of Directors on June 30, 1997:</w:t>
      </w: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Article III, Section 1 of the Bylaws of this Company be amended to read as follows:</w:t>
      </w:r>
    </w:p>
    <w:p>
      <w:pPr>
        <w:spacing w:after="0" w:line="229" w:lineRule="exact"/>
        <w:rPr>
          <w:sz w:val="20"/>
          <w:szCs w:val="20"/>
          <w:color w:val="auto"/>
        </w:rPr>
      </w:pPr>
    </w:p>
    <w:p>
      <w:pPr>
        <w:jc w:val="both"/>
        <w:ind w:left="660" w:right="120"/>
        <w:spacing w:after="0" w:line="266"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corporation effective as of the 30th day of June, 1997.</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Jan R. Reimer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EIGHTEENTH AMENDMENT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resolutions were adopted by the Board of Directors on April 14, 1998:</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Article III, Section 1 of the Bylaws of this Company be amended to read as follows:</w:t>
      </w:r>
    </w:p>
    <w:p>
      <w:pPr>
        <w:spacing w:after="0" w:line="229" w:lineRule="exact"/>
        <w:rPr>
          <w:sz w:val="20"/>
          <w:szCs w:val="20"/>
          <w:color w:val="auto"/>
        </w:rPr>
      </w:pPr>
    </w:p>
    <w:p>
      <w:pPr>
        <w:ind w:left="660" w:right="100" w:firstLine="648"/>
        <w:spacing w:after="0" w:line="266"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corporation effective as of the 20th day of July, 1998.</w:t>
      </w:r>
    </w:p>
    <w:p>
      <w:pPr>
        <w:spacing w:after="0" w:line="22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Jan R. Reimer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-130810</wp:posOffset>
            </wp:positionV>
            <wp:extent cx="33616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NINETEENTH AMENDMENT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THE BYLAWS OF</w:t>
      </w:r>
    </w:p>
    <w:p>
      <w:pPr>
        <w:sectPr>
          <w:pgSz w:w="11900" w:h="16848" w:orient="portrait"/>
          <w:cols w:equalWidth="0" w:num="1">
            <w:col w:w="11380"/>
          </w:cols>
          <w:pgMar w:left="240" w:top="121" w:right="279" w:bottom="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resolutions were adopted by the Board of Directors on November 23, 1998:</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Article III, Section 1 of the Bylaws of this Company be amended to read as follows:</w:t>
      </w:r>
    </w:p>
    <w:p>
      <w:pPr>
        <w:spacing w:after="0" w:line="229" w:lineRule="exact"/>
        <w:rPr>
          <w:sz w:val="20"/>
          <w:szCs w:val="20"/>
          <w:color w:val="auto"/>
        </w:rPr>
      </w:pPr>
    </w:p>
    <w:p>
      <w:pPr>
        <w:ind w:left="660" w:right="60" w:firstLine="648"/>
        <w:spacing w:after="0" w:line="266"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corporation effective as of the 23rd day of November, 1998.</w:t>
      </w:r>
    </w:p>
    <w:p>
      <w:pPr>
        <w:spacing w:after="0" w:line="22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Jan R. Reimer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-130810</wp:posOffset>
            </wp:positionV>
            <wp:extent cx="33616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TWENTIETH AMENDMENT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resolutions were adopted by the Board of Directors on June 16, 1999:</w:t>
      </w:r>
    </w:p>
    <w:p>
      <w:pPr>
        <w:spacing w:after="0" w:line="158" w:lineRule="exact"/>
        <w:rPr>
          <w:sz w:val="20"/>
          <w:szCs w:val="20"/>
          <w:color w:val="auto"/>
        </w:rPr>
      </w:pPr>
    </w:p>
    <w:p>
      <w:pPr>
        <w:ind w:left="6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that pursuant to Article VIII, Section 1 of the Company’s Bylaws, the Board hereby amends Article III, Sections 14 and 15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Bylaws to read in their entirety as follows:</w:t>
      </w:r>
    </w:p>
    <w:p>
      <w:pPr>
        <w:spacing w:after="0" w:line="159" w:lineRule="exact"/>
        <w:rPr>
          <w:sz w:val="20"/>
          <w:szCs w:val="20"/>
          <w:color w:val="auto"/>
        </w:rPr>
      </w:pPr>
    </w:p>
    <w:p>
      <w:pPr>
        <w:ind w:left="660" w:firstLine="648"/>
        <w:spacing w:after="0" w:line="254" w:lineRule="auto"/>
        <w:rPr>
          <w:sz w:val="20"/>
          <w:szCs w:val="20"/>
          <w:color w:val="auto"/>
        </w:rPr>
      </w:pPr>
      <w:r>
        <w:rPr>
          <w:rFonts w:ascii="Times New Roman" w:cs="Times New Roman" w:eastAsia="Times New Roman" w:hAnsi="Times New Roman"/>
          <w:sz w:val="18"/>
          <w:szCs w:val="18"/>
          <w:color w:val="auto"/>
        </w:rPr>
        <w:t>“SECTION 14. The Board of Directors may, by resolution passed by a majority of the authorized number of directors, appoint an executive committee consisting of one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of authority to declare a dividend or to authorize the issuance of stock.</w:t>
      </w:r>
    </w:p>
    <w:p>
      <w:pPr>
        <w:spacing w:after="0" w:line="186" w:lineRule="exact"/>
        <w:rPr>
          <w:sz w:val="20"/>
          <w:szCs w:val="20"/>
          <w:color w:val="auto"/>
        </w:rPr>
      </w:pPr>
    </w:p>
    <w:p>
      <w:pPr>
        <w:ind w:left="660" w:right="60" w:firstLine="648"/>
        <w:spacing w:after="0" w:line="258" w:lineRule="auto"/>
        <w:rPr>
          <w:sz w:val="20"/>
          <w:szCs w:val="20"/>
          <w:color w:val="auto"/>
        </w:rPr>
      </w:pPr>
      <w:r>
        <w:rPr>
          <w:rFonts w:ascii="Times New Roman" w:cs="Times New Roman" w:eastAsia="Times New Roman" w:hAnsi="Times New Roman"/>
          <w:sz w:val="18"/>
          <w:szCs w:val="18"/>
          <w:color w:val="auto"/>
        </w:rPr>
        <w:t>SECTION 15. The Board of Directors may, by resolution adopted by a majority of the authorized number of directors, designate such other committees, each consisting of one or more directors, as it may from time to time deem advisable to perform such general or special duties as may from time to time be delegated to any such committee by the Board of Directors, subject to the limitations imposed by statute or the Certificate of Incorporation or by these Bylaws. The Board may designate one or more directors as alternate members of any committee, who may replace any absent member at any meeting of the committee.”</w:t>
      </w:r>
    </w:p>
    <w:p>
      <w:pPr>
        <w:spacing w:after="0" w:line="180" w:lineRule="exact"/>
        <w:rPr>
          <w:sz w:val="20"/>
          <w:szCs w:val="20"/>
          <w:color w:val="auto"/>
        </w:rPr>
      </w:pPr>
    </w:p>
    <w:p>
      <w:pPr>
        <w:ind w:left="660" w:right="6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any and all actions taken prior to the adoption of the foregoing resolution by the “Employee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of the Board are hereby ratified, confirmed, approved and adopted as actions of the Company.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corporation effective as of the 16th day of June, 1999.</w:t>
      </w:r>
    </w:p>
    <w:p>
      <w:pPr>
        <w:spacing w:after="0" w:line="200" w:lineRule="exact"/>
        <w:rPr>
          <w:sz w:val="20"/>
          <w:szCs w:val="20"/>
          <w:color w:val="auto"/>
        </w:rPr>
      </w:pPr>
    </w:p>
    <w:p>
      <w:pPr>
        <w:spacing w:after="0" w:line="24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Jan R. Reimer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-130810</wp:posOffset>
            </wp:positionV>
            <wp:extent cx="33616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TWENTY-FIRST AMENDMENT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resolutions were adopted by the Board of Directors on November 23, 1999:</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pursuant to Article VIII, Section 1 of the Company’s Bylaws, the Board hereby amends Article III, Section 1 of the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Bylaws to read in its entirety as follows:</w:t>
      </w:r>
    </w:p>
    <w:p>
      <w:pPr>
        <w:spacing w:after="0" w:line="207" w:lineRule="exact"/>
        <w:rPr>
          <w:sz w:val="20"/>
          <w:szCs w:val="20"/>
          <w:color w:val="auto"/>
        </w:rPr>
      </w:pPr>
    </w:p>
    <w:p>
      <w:pPr>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ectPr>
          <w:pgSz w:w="11900" w:h="16838" w:orient="portrait"/>
          <w:cols w:equalWidth="0" w:num="1">
            <w:col w:w="11400"/>
          </w:cols>
          <w:pgMar w:left="240" w:top="117" w:right="259" w:bottom="0" w:gutter="0" w:footer="0" w:header="0"/>
        </w:sectPr>
      </w:pPr>
    </w:p>
    <w:bookmarkStart w:id="18" w:name="page19"/>
    <w:bookmarkEnd w:id="18"/>
    <w:p>
      <w:pPr>
        <w:ind w:left="1300"/>
        <w:spacing w:after="0"/>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Board hereby amends Article II, Section 12 of the Company’s Bylaws to read in its entirely as follows: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12. Advance Notice of Stockholder Nominees and Stockholder Business</w:t>
      </w:r>
    </w:p>
    <w:p>
      <w:pPr>
        <w:spacing w:after="0" w:line="225" w:lineRule="exact"/>
        <w:rPr>
          <w:sz w:val="20"/>
          <w:szCs w:val="20"/>
          <w:color w:val="auto"/>
        </w:rPr>
      </w:pPr>
    </w:p>
    <w:p>
      <w:pPr>
        <w:ind w:left="660" w:right="20" w:firstLine="645"/>
        <w:spacing w:after="0" w:line="289" w:lineRule="auto"/>
        <w:tabs>
          <w:tab w:leader="none" w:pos="1967"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properly brought before an annual meeting or special meeting, nominations for the election of directors or other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158" w:lineRule="exact"/>
        <w:rPr>
          <w:rFonts w:ascii="Times New Roman" w:cs="Times New Roman" w:eastAsia="Times New Roman" w:hAnsi="Times New Roman"/>
          <w:sz w:val="17"/>
          <w:szCs w:val="17"/>
          <w:color w:val="auto"/>
        </w:rPr>
      </w:pPr>
    </w:p>
    <w:p>
      <w:pPr>
        <w:ind w:left="660" w:firstLine="645"/>
        <w:spacing w:after="0" w:line="268" w:lineRule="auto"/>
        <w:tabs>
          <w:tab w:leader="none" w:pos="1964"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w:t>
      </w:r>
    </w:p>
    <w:p>
      <w:pPr>
        <w:ind w:left="660" w:right="60" w:hanging="4"/>
        <w:spacing w:after="0" w:line="251" w:lineRule="auto"/>
        <w:tabs>
          <w:tab w:leader="none" w:pos="9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5" w:lineRule="exact"/>
        <w:rPr>
          <w:rFonts w:ascii="Times New Roman" w:cs="Times New Roman" w:eastAsia="Times New Roman" w:hAnsi="Times New Roman"/>
          <w:sz w:val="18"/>
          <w:szCs w:val="18"/>
          <w:color w:val="auto"/>
        </w:rPr>
      </w:pPr>
    </w:p>
    <w:p>
      <w:pPr>
        <w:ind w:left="660" w:right="20" w:firstLine="645"/>
        <w:spacing w:after="0" w:line="252" w:lineRule="auto"/>
        <w:tabs>
          <w:tab w:leader="none" w:pos="196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12. Such stockholder’s notice shall set forth (i) as to each person, if any, whom the stockholder proposes to nominate for election or re-election as a director: (A) the name, age, business address and residence address of such person, (B) the principal occupation or employment of such person, (C) 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12. At the request of the Board of Directors, any person nominated by a stockholder for election as a director shall furnish to the Secretary of the corporation that information required to be set forth in the stockholder’s notice of nomination which pertains to the nominee.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-2696210</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corporation effective as of the 23rd day of November, 1999.</w:t>
      </w:r>
    </w:p>
    <w:p>
      <w:pPr>
        <w:spacing w:after="0" w:line="22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Jan R. Reimer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-130810</wp:posOffset>
            </wp:positionV>
            <wp:extent cx="33616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TWENTY-SECOND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Corporate Secretary of Micron Technology, Inc., a Delaware corporation (the “Company”), hereby certify that the following resolutions were adopted by the Board of Directors on September 10, 2002:</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Bylaws of the Company have been amended by the Board from time to time as it has deemed advisable, necessary or convenient;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Company’s Bylaws indicate that the President of the Company will participate as an ex officio member of all board committees;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3" w:lineRule="exact"/>
        <w:rPr>
          <w:sz w:val="20"/>
          <w:szCs w:val="20"/>
          <w:color w:val="auto"/>
        </w:rPr>
      </w:pPr>
    </w:p>
    <w:p>
      <w:pPr>
        <w:ind w:right="5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such provisions may be inconsistent with provisions of the Sarbanes-Oxley Act of 2002 (“SOXA”) requiring that certain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committees consist solely of independent directors; and</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it is in the best interests of the Company to amend the foregoing Bylaws to comply with SOXA;</w:t>
      </w:r>
    </w:p>
    <w:p>
      <w:pPr>
        <w:sectPr>
          <w:pgSz w:w="11900" w:h="16838" w:orient="portrait"/>
          <w:cols w:equalWidth="0" w:num="1">
            <w:col w:w="11420"/>
          </w:cols>
          <w:pgMar w:left="240" w:top="117" w:right="239" w:bottom="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Article V, Section 7 of the Bylaws of the Company be, and the same hereby is, amended to read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225"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have the general powers and duties of management usually vested in the office of president of a corporation, and shall have such other powers and duties as may be prescribed by the Board of Directors or by these Bylaws.”</w:t>
      </w:r>
    </w:p>
    <w:p>
      <w:pPr>
        <w:spacing w:after="0" w:line="400" w:lineRule="exact"/>
        <w:rPr>
          <w:sz w:val="20"/>
          <w:szCs w:val="20"/>
          <w:color w:val="auto"/>
        </w:rPr>
      </w:pPr>
    </w:p>
    <w:p>
      <w:pPr>
        <w:ind w:right="4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officers of the Company, including the Secretary and Assistant Secretary, be, and each of them hereby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and directed in the name and on behalf of the Company to do and perform any and all such acts and things, to sign or make such certificates, instruments, notices, statements, filings and to take or omit such other actions as they or each of them in his or her sole discretion may deem necessary or desirable, in order to carry out the intent or purposes of the above resolution.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Company effective as of the 10th day of September, 2002.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(SEAL)</w:t>
            </w:r>
          </w:p>
        </w:tc>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R. Reimer</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740" w:type="dxa"/>
            <w:vAlign w:val="bottom"/>
            <w:vMerge w:val="continue"/>
          </w:tcPr>
          <w:p>
            <w:pPr>
              <w:spacing w:after="0"/>
              <w:rPr>
                <w:sz w:val="19"/>
                <w:szCs w:val="19"/>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4740" w:type="dxa"/>
            <w:vAlign w:val="bottom"/>
            <w:tcBorders>
              <w:bottom w:val="single" w:sz="8" w:color="808080"/>
            </w:tcBorders>
          </w:tcPr>
          <w:p>
            <w:pPr>
              <w:spacing w:after="0"/>
              <w:rPr>
                <w:sz w:val="24"/>
                <w:szCs w:val="24"/>
                <w:color w:val="auto"/>
              </w:rPr>
            </w:pPr>
          </w:p>
        </w:tc>
        <w:tc>
          <w:tcPr>
            <w:tcW w:w="65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CERTIFICATE OF TWENTY-THIRD AMENDMENT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Corporate Secretary of Micron Technology, Inc., a Delaware corporation (the “Company”), hereby certify that the following resolution was adopted by the Board of Directors on April 22, 2003:</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directors desire to reduce the number of directors permitted to serve on the Board of the Directors to six;</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Article III, Section I of the Bylaws of this Company be amended to read in its entirety as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660" w:right="260" w:firstLine="648"/>
        <w:spacing w:after="0" w:line="266"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six. The number of directors provided in this Section 1 may be changed by a Bylaw duly adopted by the affirmative vote of a majority of the outstanding shares entitled to vote or by a resolution of the Board of Directors.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Company effective as of the 22nd day of April, 2003.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(SEAL)</w:t>
            </w:r>
          </w:p>
        </w:tc>
        <w:tc>
          <w:tcPr>
            <w:tcW w:w="2620" w:type="dxa"/>
            <w:vAlign w:val="bottom"/>
            <w:vMerge w:val="restart"/>
          </w:tcPr>
          <w:p>
            <w:pPr>
              <w:ind w:left="1760"/>
              <w:spacing w:after="0"/>
              <w:rPr>
                <w:sz w:val="20"/>
                <w:szCs w:val="20"/>
                <w:color w:val="auto"/>
              </w:rPr>
            </w:pPr>
            <w:r>
              <w:rPr>
                <w:rFonts w:ascii="Times New Roman" w:cs="Times New Roman" w:eastAsia="Times New Roman" w:hAnsi="Times New Roman"/>
                <w:sz w:val="18"/>
                <w:szCs w:val="18"/>
                <w:color w:val="auto"/>
              </w:rPr>
              <w:t>Assistant</w:t>
            </w:r>
          </w:p>
        </w:tc>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R. Reimer</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980" w:type="dxa"/>
            <w:vAlign w:val="bottom"/>
            <w:vMerge w:val="continue"/>
          </w:tcPr>
          <w:p>
            <w:pPr>
              <w:spacing w:after="0"/>
              <w:rPr>
                <w:sz w:val="19"/>
                <w:szCs w:val="19"/>
                <w:color w:val="auto"/>
              </w:rPr>
            </w:pPr>
          </w:p>
        </w:tc>
        <w:tc>
          <w:tcPr>
            <w:tcW w:w="2620" w:type="dxa"/>
            <w:vAlign w:val="bottom"/>
            <w:vMerge w:val="continue"/>
          </w:tcPr>
          <w:p>
            <w:pPr>
              <w:spacing w:after="0"/>
              <w:rPr>
                <w:sz w:val="19"/>
                <w:szCs w:val="19"/>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Secretary</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298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CERTIFICATE OF TWENTY-FOURTH AMENDMENT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Corporate Secretary of Micron Technology, Inc., a Delaware corporation (the “Company”), hereby certify that the following resolution was adopted by the Board of Directors on June 22, 2004:</w:t>
      </w:r>
    </w:p>
    <w:p>
      <w:pPr>
        <w:spacing w:after="0" w:line="158" w:lineRule="exact"/>
        <w:rPr>
          <w:sz w:val="20"/>
          <w:szCs w:val="20"/>
          <w:color w:val="auto"/>
        </w:rPr>
      </w:pPr>
    </w:p>
    <w:p>
      <w:pPr>
        <w:ind w:left="660"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Company’s Governance and Compensation Committee of the Board has nominated, approved and recommended that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Ronald C. Foster sit as a member of the Company’s Board of Directors; and</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is in agreement with the recommendation of the Governance and Compensation Committee;</w:t>
      </w:r>
    </w:p>
    <w:p>
      <w:pPr>
        <w:spacing w:after="0" w:line="225" w:lineRule="exact"/>
        <w:rPr>
          <w:sz w:val="20"/>
          <w:szCs w:val="20"/>
          <w:color w:val="auto"/>
        </w:rPr>
      </w:pPr>
    </w:p>
    <w:p>
      <w:pPr>
        <w:ind w:left="660" w:right="2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first sentence of Article III, Section I of the Bylaws of this Company be deleted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be substituted therefore:</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I. The authorized number of directors of the corporation shall be seven.”</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Company effective as of the 22nd day of June, 2004.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(SEAL)</w:t>
            </w:r>
          </w:p>
        </w:tc>
        <w:tc>
          <w:tcPr>
            <w:tcW w:w="6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Jan R. Reimer</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740" w:type="dxa"/>
            <w:vAlign w:val="bottom"/>
            <w:vMerge w:val="continue"/>
          </w:tcPr>
          <w:p>
            <w:pPr>
              <w:spacing w:after="0"/>
              <w:rPr>
                <w:sz w:val="19"/>
                <w:szCs w:val="19"/>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4740" w:type="dxa"/>
            <w:vAlign w:val="bottom"/>
            <w:tcBorders>
              <w:bottom w:val="single" w:sz="8" w:color="808080"/>
            </w:tcBorders>
          </w:tcPr>
          <w:p>
            <w:pPr>
              <w:spacing w:after="0"/>
              <w:rPr>
                <w:sz w:val="24"/>
                <w:szCs w:val="24"/>
                <w:color w:val="auto"/>
              </w:rPr>
            </w:pPr>
          </w:p>
        </w:tc>
        <w:tc>
          <w:tcPr>
            <w:tcW w:w="65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CERTIFICATE OF TWENTY-FIFTH AMENDMENT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THE BYLAWS OF</w:t>
      </w:r>
    </w:p>
    <w:p>
      <w:pPr>
        <w:sectPr>
          <w:pgSz w:w="11900" w:h="16838" w:orient="portrait"/>
          <w:cols w:equalWidth="0" w:num="1">
            <w:col w:w="11440"/>
          </w:cols>
          <w:pgMar w:left="240" w:top="117" w:right="219" w:bottom="0" w:gutter="0" w:footer="0" w:header="0"/>
        </w:sectPr>
      </w:pPr>
    </w:p>
    <w:bookmarkStart w:id="20" w:name="page21"/>
    <w:bookmarkEnd w:id="2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29"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Corporate Secretary of Micron Technology, Inc., a Delaware corporation (the “Company”), hereby certify that the following resolution was adopted by the Board of Directors effective as of June 27, 2005:</w:t>
      </w:r>
    </w:p>
    <w:p>
      <w:pPr>
        <w:spacing w:after="0" w:line="158" w:lineRule="exact"/>
        <w:rPr>
          <w:sz w:val="20"/>
          <w:szCs w:val="20"/>
          <w:color w:val="auto"/>
        </w:rPr>
      </w:pPr>
    </w:p>
    <w:p>
      <w:pPr>
        <w:ind w:left="660" w:right="1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Company’s Governance and Compensation Committee of the Board has nominated, approved and recommended that 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Mercedes Johnson sit as a member of the Company’s Board of Directors; and</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is in agreement with the recommendation of the Governance and Compensation Committee;</w:t>
      </w:r>
    </w:p>
    <w:p>
      <w:pPr>
        <w:spacing w:after="0" w:line="225" w:lineRule="exact"/>
        <w:rPr>
          <w:sz w:val="20"/>
          <w:szCs w:val="20"/>
          <w:color w:val="auto"/>
        </w:rPr>
      </w:pPr>
    </w:p>
    <w:p>
      <w:pPr>
        <w:ind w:left="660" w:right="2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first sentence of Article III, Section I of the Bylaws of this Company be deleted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be substituted therefore:</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I. The authorized number of directors of the corporation shall be eight.”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Company effective as of the 27th day of June, 2005.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(SEAL)</w:t>
            </w:r>
          </w:p>
        </w:tc>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R. Reimer</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740" w:type="dxa"/>
            <w:vAlign w:val="bottom"/>
            <w:vMerge w:val="continue"/>
          </w:tcPr>
          <w:p>
            <w:pPr>
              <w:spacing w:after="0"/>
              <w:rPr>
                <w:sz w:val="19"/>
                <w:szCs w:val="19"/>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4740" w:type="dxa"/>
            <w:vAlign w:val="bottom"/>
            <w:tcBorders>
              <w:bottom w:val="single" w:sz="8" w:color="808080"/>
            </w:tcBorders>
          </w:tcPr>
          <w:p>
            <w:pPr>
              <w:spacing w:after="0"/>
              <w:rPr>
                <w:sz w:val="24"/>
                <w:szCs w:val="24"/>
                <w:color w:val="auto"/>
              </w:rPr>
            </w:pPr>
          </w:p>
        </w:tc>
        <w:tc>
          <w:tcPr>
            <w:tcW w:w="65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CERTIFICATE OF TWENTY-SIXTH AMENDMENT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07"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Corporate Secretary of Micron Technology, Inc., a Delaware corporation (the “Company”), hereby certify that the following resolution was adopted by the Board of Directors on September 27, 2005:</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accepted the resignation of Mr. Thomas T. Nicholson;</w:t>
      </w:r>
    </w:p>
    <w:p>
      <w:pPr>
        <w:spacing w:after="0" w:line="225" w:lineRule="exact"/>
        <w:rPr>
          <w:sz w:val="20"/>
          <w:szCs w:val="20"/>
          <w:color w:val="auto"/>
        </w:rPr>
      </w:pPr>
    </w:p>
    <w:p>
      <w:pPr>
        <w:ind w:left="660" w:right="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effective September 27, 2005, the first sentence of Article III, Section I of the Bylaws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Company be deleted and the following be substituted therefore:</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I. The authorized number of directors of the corporation shall be seven.”</w:t>
      </w:r>
    </w:p>
    <w:p>
      <w:pPr>
        <w:spacing w:after="0" w:line="22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Company effective as of the 27th day of September,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2005.</w:t>
            </w:r>
          </w:p>
        </w:tc>
        <w:tc>
          <w:tcPr>
            <w:tcW w:w="6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47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(SEAL)</w:t>
            </w:r>
          </w:p>
        </w:tc>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Reimer</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740" w:type="dxa"/>
            <w:vAlign w:val="bottom"/>
            <w:vMerge w:val="continue"/>
          </w:tcPr>
          <w:p>
            <w:pPr>
              <w:spacing w:after="0"/>
              <w:rPr>
                <w:sz w:val="19"/>
                <w:szCs w:val="19"/>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4740" w:type="dxa"/>
            <w:vAlign w:val="bottom"/>
            <w:tcBorders>
              <w:bottom w:val="single" w:sz="8" w:color="808080"/>
            </w:tcBorders>
          </w:tcPr>
          <w:p>
            <w:pPr>
              <w:spacing w:after="0"/>
              <w:rPr>
                <w:sz w:val="24"/>
                <w:szCs w:val="24"/>
                <w:color w:val="auto"/>
              </w:rPr>
            </w:pPr>
          </w:p>
        </w:tc>
        <w:tc>
          <w:tcPr>
            <w:tcW w:w="65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1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lvl w:ilvl="1">
      <w:lvlJc w:val="left"/>
      <w:lvlText w:val="(%2)"/>
      <w:numFmt w:val="lowerLetter"/>
      <w:start w:val="1"/>
    </w:lvl>
  </w:abstractNum>
  <w:abstractNum w:abstractNumId="3">
    <w:nsid w:val="625558EC"/>
    <w:multiLevelType w:val="hybridMultilevel"/>
    <w:lvl w:ilvl="0">
      <w:lvlJc w:val="left"/>
      <w:lvlText w:val="(%1)"/>
      <w:numFmt w:val="lowerLetter"/>
      <w:start w:val="35"/>
    </w:lvl>
    <w:lvl w:ilvl="1">
      <w:lvlJc w:val="left"/>
      <w:lvlText w:val="(%2)"/>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2019-12-13T13:17:12Z</dcterms:created>
  <dcterms:modified xsi:type="dcterms:W3CDTF">2019-12-13T13:17:12Z</dcterms:modified>
</cp:coreProperties>
</file>