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3636d1_8k.htm"/>
      <w:bookmarkStart w:id="1" w:name="kstm24363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UNITED STATES</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 xml:space="preserve">FORM </w:t>
      </w:r>
      <w:bookmarkStart w:id="2" w:name="xdx_90F_edei--DocumentType_c20240118__20"/>
      <w:bookmarkEnd w:id="2"/>
      <w:r>
        <w:rPr>
          <w:rFonts w:ascii="Arial;Helvetica;Sans-Serif" w:hAnsi="Arial;Helvetica;San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CURRENT REPORT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 w:name="xdx_905_edei--DocumentPeriodEndDate_c202"/>
      <w:bookmarkEnd w:id="3"/>
      <w:r>
        <w:rPr>
          <w:rFonts w:ascii="Arial;Helvetica;Sans-Serif" w:hAnsi="Arial;Helvetica;Sans-Serif"/>
          <w:b/>
          <w:i w:val="false"/>
          <w:caps w:val="false"/>
          <w:smallCaps w:val="false"/>
          <w:sz w:val="20"/>
        </w:rPr>
        <w:t>January 18, 2024</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09600"/>
                    </a:xfrm>
                    <a:prstGeom prst="rect">
                      <a:avLst/>
                    </a:prstGeom>
                  </pic:spPr>
                </pic:pic>
              </a:graphicData>
            </a:graphic>
          </wp:inline>
        </w:drawing>
      </w:r>
      <w:r>
        <w:rPr>
          <w:caps w:val="false"/>
          <w:smallCaps w:val="false"/>
        </w:rPr>
        <w:t> </w:t>
      </w:r>
    </w:p>
    <w:p>
      <w:pPr>
        <w:pStyle w:val="TextBody"/>
        <w:pBdr>
          <w:bottom w:val="single" w:sz="8" w:space="1" w:color="000000"/>
        </w:pBdr>
        <w:bidi w:val="0"/>
        <w:spacing w:before="0" w:after="0"/>
        <w:ind w:left="0" w:right="0" w:hanging="0"/>
        <w:jc w:val="center"/>
        <w:rPr>
          <w:rFonts w:ascii="Arial;Helvetica;Sans-Serif" w:hAnsi="Arial;Helvetica;Sans-Serif"/>
          <w:b/>
          <w:i w:val="false"/>
          <w:caps/>
          <w:sz w:val="32"/>
        </w:rPr>
      </w:pPr>
      <w:bookmarkStart w:id="4" w:name="xdx_905_edei--EntityRegistrantName_c2024"/>
      <w:bookmarkEnd w:id="4"/>
      <w:r>
        <w:rPr>
          <w:rFonts w:ascii="Arial;Helvetica;Sans-Serif" w:hAnsi="Arial;Helvetica;Sans-Serif"/>
          <w:b/>
          <w:i w:val="false"/>
          <w:caps/>
          <w:sz w:val="32"/>
        </w:rPr>
        <w:t>Micron Technology,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C_edei--EntityFileNumber_c20240118"/>
            <w:bookmarkEnd w:id="6"/>
            <w:r>
              <w:rPr>
                <w:b/>
                <w:sz w:val="20"/>
              </w:rPr>
              <w:t>1-10658</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3_edei--EntityTaxIdentificationNum"/>
            <w:bookmarkEnd w:id="7"/>
            <w:r>
              <w:rPr>
                <w:b/>
                <w:sz w:val="20"/>
              </w:rPr>
              <w:t>75-1618004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B_edei--EntityAddressAddressLine1_"/>
      <w:bookmarkEnd w:id="8"/>
      <w:r>
        <w:rPr>
          <w:rFonts w:ascii="Arial;Helvetica;Sans-Serif" w:hAnsi="Arial;Helvetica;San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9" w:name="xdx_903_edei--EntityAddressCityOrTown_c2"/>
      <w:bookmarkEnd w:id="9"/>
      <w:r>
        <w:rPr>
          <w:rFonts w:ascii="Arial;Helvetica;Sans-Serif" w:hAnsi="Arial;Helvetica;Sans-Serif"/>
          <w:b/>
          <w:i w:val="false"/>
          <w:caps w:val="false"/>
          <w:smallCaps w:val="false"/>
          <w:sz w:val="20"/>
        </w:rPr>
        <w:t xml:space="preserve">Boise, </w:t>
      </w:r>
      <w:bookmarkStart w:id="10" w:name="xdx_900_edei--EntityAddressStateOrProvin"/>
      <w:bookmarkEnd w:id="10"/>
      <w:r>
        <w:rPr>
          <w:rFonts w:ascii="Arial;Helvetica;Sans-Serif" w:hAnsi="Arial;Helvetica;Sans-Serif"/>
          <w:b/>
          <w:i w:val="false"/>
          <w:caps w:val="false"/>
          <w:smallCaps w:val="false"/>
          <w:sz w:val="20"/>
        </w:rPr>
        <w:t xml:space="preserve">Idaho </w:t>
      </w:r>
      <w:bookmarkStart w:id="11" w:name="xdx_90D_edei--EntityAddressPostalZipCode"/>
      <w:bookmarkEnd w:id="11"/>
      <w:r>
        <w:rPr>
          <w:rFonts w:ascii="Arial;Helvetica;Sans-Serif" w:hAnsi="Arial;Helvetica;Sans-Serif"/>
          <w:b/>
          <w:i w:val="false"/>
          <w:caps w:val="false"/>
          <w:smallCaps w:val="false"/>
          <w:sz w:val="20"/>
        </w:rPr>
        <w:t>83716-9632</w:t>
      </w:r>
    </w:p>
    <w:tbl>
      <w:tblPr>
        <w:tblW w:w="4775" w:type="dxa"/>
        <w:jc w:val="left"/>
        <w:tblInd w:w="0" w:type="dxa"/>
        <w:tblLayout w:type="fixed"/>
        <w:tblCellMar>
          <w:top w:w="0" w:type="dxa"/>
          <w:left w:w="0" w:type="dxa"/>
          <w:bottom w:w="0" w:type="dxa"/>
          <w:right w:w="0" w:type="dxa"/>
        </w:tblCellMar>
      </w:tblPr>
      <w:tblGrid>
        <w:gridCol w:w="75"/>
        <w:gridCol w:w="4625"/>
        <w:gridCol w:w="75"/>
      </w:tblGrid>
      <w:tr>
        <w:trPr/>
        <w:tc>
          <w:tcPr>
            <w:tcW w:w="75" w:type="dxa"/>
            <w:tcBorders/>
            <w:vAlign w:val="center"/>
          </w:tcPr>
          <w:p>
            <w:pPr>
              <w:pStyle w:val="TableContents"/>
              <w:bidi w:val="0"/>
              <w:spacing w:before="0" w:after="283"/>
              <w:jc w:val="left"/>
              <w:rPr/>
            </w:pPr>
            <w:r>
              <w:rPr/>
              <w:t> </w:t>
            </w:r>
          </w:p>
        </w:tc>
        <w:tc>
          <w:tcPr>
            <w:tcW w:w="4625"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w:t>
      </w:r>
      <w:bookmarkStart w:id="12" w:name="xdx_909_edei--CityAreaCode_c20240118__20"/>
      <w:bookmarkEnd w:id="12"/>
      <w:r>
        <w:rPr>
          <w:rFonts w:ascii="Arial;Helvetica;Sans-Serif" w:hAnsi="Arial;Helvetica;Sans-Serif"/>
          <w:b/>
          <w:i w:val="false"/>
          <w:caps w:val="false"/>
          <w:smallCaps w:val="false"/>
          <w:sz w:val="20"/>
        </w:rPr>
        <w:t xml:space="preserve">208) </w:t>
      </w:r>
      <w:bookmarkStart w:id="13" w:name="xdx_900_edei--LocalPhoneNumber_c20240118"/>
      <w:bookmarkEnd w:id="13"/>
      <w:r>
        <w:rPr>
          <w:rFonts w:ascii="Arial;Helvetica;Sans-Serif" w:hAnsi="Arial;Helvetica;Sans-Serif"/>
          <w:b/>
          <w:i w:val="false"/>
          <w:caps w:val="false"/>
          <w:smallCaps w:val="false"/>
          <w:sz w:val="20"/>
        </w:rPr>
        <w:t>368-4000</w:t>
      </w:r>
    </w:p>
    <w:tbl>
      <w:tblPr>
        <w:tblW w:w="4730" w:type="dxa"/>
        <w:jc w:val="left"/>
        <w:tblInd w:w="0" w:type="dxa"/>
        <w:tblLayout w:type="fixed"/>
        <w:tblCellMar>
          <w:top w:w="0" w:type="dxa"/>
          <w:left w:w="0" w:type="dxa"/>
          <w:bottom w:w="0" w:type="dxa"/>
          <w:right w:w="0" w:type="dxa"/>
        </w:tblCellMar>
      </w:tblPr>
      <w:tblGrid>
        <w:gridCol w:w="75"/>
        <w:gridCol w:w="4580"/>
        <w:gridCol w:w="75"/>
      </w:tblGrid>
      <w:tr>
        <w:trPr/>
        <w:tc>
          <w:tcPr>
            <w:tcW w:w="75" w:type="dxa"/>
            <w:tcBorders/>
            <w:vAlign w:val="center"/>
          </w:tcPr>
          <w:p>
            <w:pPr>
              <w:pStyle w:val="TableContents"/>
              <w:bidi w:val="0"/>
              <w:spacing w:before="0" w:after="283"/>
              <w:jc w:val="left"/>
              <w:rPr/>
            </w:pPr>
            <w:r>
              <w:rPr/>
              <w:t> </w:t>
            </w:r>
          </w:p>
        </w:tc>
        <w:tc>
          <w:tcPr>
            <w:tcW w:w="4580"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4" w:name="xdx_90C_edei--WrittenCommunications_c202"/>
      <w:bookmarkEnd w:id="14"/>
      <w:r>
        <w:rPr>
          <w:caps w:val="false"/>
          <w:smallCaps w:val="false"/>
        </w:rPr>
        <w:t xml:space="preserve">☐ </w:t>
      </w:r>
      <w:r>
        <w:rPr>
          <w:rFonts w:ascii="Arial;Helvetica;Sans-Serif" w:hAnsi="Arial;Helvetica;Sans-Serif"/>
          <w:b w:val="false"/>
          <w:i w:val="false"/>
          <w:caps w:val="false"/>
          <w:smallCaps w:val="false"/>
          <w:sz w:val="20"/>
        </w:rPr>
        <w:t>Written communications pursuant to Rule 425 under the Securities Act (17 CFR 230.425)</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5" w:name="xdx_901_edei--SolicitingMaterial_c202401"/>
      <w:bookmarkEnd w:id="15"/>
      <w:r>
        <w:rPr>
          <w:caps w:val="false"/>
          <w:smallCaps w:val="false"/>
        </w:rPr>
        <w:t xml:space="preserve">☐ </w:t>
      </w:r>
      <w:r>
        <w:rPr>
          <w:rFonts w:ascii="Arial;Helvetica;Sans-Serif" w:hAnsi="Arial;Helvetica;Sans-Serif"/>
          <w:b w:val="false"/>
          <w:i w:val="false"/>
          <w:caps w:val="false"/>
          <w:smallCaps w:val="false"/>
          <w:sz w:val="20"/>
        </w:rPr>
        <w:t>Soliciting material pursuant to Rule 14a-12 under the Exchange Act (17 CFR 240.14a-12)</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6" w:name="xdx_90E_edei--PreCommencementTenderOffer"/>
      <w:bookmarkEnd w:id="16"/>
      <w:r>
        <w:rPr>
          <w:caps w:val="false"/>
          <w:smallCaps w:val="false"/>
        </w:rPr>
        <w:t xml:space="preserve">☐ </w:t>
      </w:r>
      <w:r>
        <w:rPr>
          <w:rFonts w:ascii="Arial;Helvetica;Sans-Serif" w:hAnsi="Arial;Helvetica;Sans-Serif"/>
          <w:b w:val="false"/>
          <w:i w:val="false"/>
          <w:caps w:val="false"/>
          <w:smallCaps w:val="false"/>
          <w:sz w:val="20"/>
        </w:rPr>
        <w:t>Pre-commencement communications pursuant to Rule 14d-2(b) under the Exchange Act (17 CFR 240.14d-2(b))</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7" w:name="xdx_901_edei--PreCommencementIssuerTende"/>
      <w:bookmarkEnd w:id="17"/>
      <w:r>
        <w:rPr>
          <w:caps w:val="false"/>
          <w:smallCaps w:val="false"/>
        </w:rPr>
        <w:t xml:space="preserve">☐ </w:t>
      </w:r>
      <w:r>
        <w:rPr>
          <w:rFonts w:ascii="Arial;Helvetica;Sans-Serif" w:hAnsi="Arial;Helvetica;San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410"/>
        <w:gridCol w:w="60"/>
        <w:gridCol w:w="1385"/>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8" w:name="xdx_90A_edei--Security12bTitle_c20240118"/>
            <w:bookmarkEnd w:id="18"/>
            <w:r>
              <w:rPr>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bookmarkStart w:id="19" w:name="xdx_90A_edei--TradingSymbol_c20240118__2"/>
            <w:bookmarkEnd w:id="19"/>
            <w:r>
              <w:rPr>
                <w:sz w:val="20"/>
              </w:rPr>
              <w:t>MU</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5_edei--SecurityExchangeName_c2024"/>
            <w:bookmarkEnd w:id="20"/>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1" w:name="xdx_902_edei--EntityEmergingGrowthCompan"/>
      <w:bookmarkEnd w:id="21"/>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fiscal 2023 Annual Meeting of Stockholders (the “2023 Annual Meeting”) of Micron Technology, Inc. (the “Company”) was held on January 18, 2024. At the 2023 Annual Meeting, the following proposals were submitted to a vote of the Company’s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the following nominees for Director were elected to serve on the Company’s board of directors (the “Board”). Each person elected as a Director will serve until the next annual meeting of stockholders or until such person’s successor is elected and qualified.</w:t>
      </w:r>
    </w:p>
    <w:p>
      <w:pPr>
        <w:pStyle w:val="TextBody"/>
        <w:bidi w:val="0"/>
        <w:spacing w:before="0" w:after="0"/>
        <w:ind w:left="0" w:right="0" w:firstLine="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015"/>
        <w:gridCol w:w="60"/>
        <w:gridCol w:w="1085"/>
        <w:gridCol w:w="60"/>
        <w:gridCol w:w="980"/>
        <w:gridCol w:w="60"/>
        <w:gridCol w:w="875"/>
        <w:gridCol w:w="60"/>
        <w:gridCol w:w="194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AGAINST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ABSTAIN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BROKER NON-VOTE</w:t>
            </w:r>
          </w:p>
        </w:tc>
      </w:tr>
      <w:tr>
        <w:trPr/>
        <w:tc>
          <w:tcPr>
            <w:tcW w:w="201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Richard M. Beyer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763,968,865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67,200,045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836,395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Lynn A. Dugle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819,656,597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11,512,712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835,996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Steven J. Gomo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801,163,529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29,983,129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858,647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Linnie M. Haynesworth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820,789,464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10,396,596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819,245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Mary Pat McCarthy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821,850,338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9,315,625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839,342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Sanjay Mehrotra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812,977,284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18,241,324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786,697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Robert E. Switz</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767,270,698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63,881,653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852,954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r>
        <w:trPr/>
        <w:tc>
          <w:tcPr>
            <w:tcW w:w="201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MaryAnn Wright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800,405,326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30,788,489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811,490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75,744,721</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proposal by the Company to approve, on a non-binding advisory basis, the compensation of its Named Executive Officers as described in the Company’s proxy statement was approved with 668,196,485 votes in favor, 162,466,833 votes against, 1,341,987 abstentions, and 75,744,721 broker non-votes.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proposal by the Company to approve, on a non-binding basis, the frequency (every one, two or three years) with which its stockholders will have an advisory vote on the compensation of its Named Executive Officers was approved for one year with 820,559,280 votes. There were 391,833 votes for every two years, 10,248,557 votes for every three years, 805,635 abstentions and 75,744,721 broker non-votes.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the recommendation of the Board, as set forth in the Proxy Statement for the 2023 Annual Meeting, and consistent with the stockholder voting results, the Company will include an advisory vote on Named Executive Officer compensation in its proxy statement for each annual meeting of stockholders until the next advisory vote taken on the frequency of such votes.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ratification of the appointment of PricewaterhouseCoopers LLP as the Company’s Independent Registered Public Accounting Firm for the fiscal year ending August 29, 2024, was approved with 832,915,267 votes in favor, 73,961,873 votes against, 872,886 abstentions, and no broker non-votes.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proposal by a stockholder of the Company regarding shareholder ratification of excessive termination pay was not approved with 62,422,591 votes in favor, 766,725,385 votes against, 2,857,329 abstentions, and 75,744,721 broker non-votes.</w:t>
      </w:r>
    </w:p>
    <w:p>
      <w:pPr>
        <w:pStyle w:val="TextBody"/>
        <w:bidi w:val="0"/>
        <w:spacing w:before="0" w:after="0"/>
        <w:ind w:left="0" w:right="0" w:hanging="0"/>
        <w:jc w:val="center"/>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500"/>
        <w:gridCol w:w="1520"/>
        <w:gridCol w:w="590"/>
        <w:gridCol w:w="5705"/>
      </w:tblGrid>
      <w:tr>
        <w:trPr/>
        <w:tc>
          <w:tcPr>
            <w:tcW w:w="5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295"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MICRON TECHNOLOGY, INC.</w:t>
            </w:r>
          </w:p>
        </w:tc>
      </w:tr>
      <w:tr>
        <w:trPr/>
        <w:tc>
          <w:tcPr>
            <w:tcW w:w="5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15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January 19, 2024</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570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/s/ Michael Myers</w:t>
            </w:r>
          </w:p>
        </w:tc>
      </w:tr>
      <w:tr>
        <w:trPr/>
        <w:tc>
          <w:tcPr>
            <w:tcW w:w="5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57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Michael Myers</w:t>
            </w:r>
          </w:p>
        </w:tc>
      </w:tr>
      <w:tr>
        <w:trPr/>
        <w:tc>
          <w:tcPr>
            <w:tcW w:w="5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57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Vice President, Interim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4269</Characters>
  <CharactersWithSpaces>5014</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