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4</w:t>
      </w:r>
    </w:p>
    <w:p>
      <w:pPr>
        <w:spacing w:after="0" w:line="31"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both"/>
        <w:ind w:left="240" w:right="660"/>
        <w:spacing w:after="0" w:line="280"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-116840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100"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5"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13335</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940" w:space="720"/>
            <w:col w:w="7820"/>
          </w:cols>
          <w:pgMar w:left="220" w:top="193"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60" w:type="dxa"/>
            <w:vAlign w:val="bottom"/>
            <w:gridSpan w:val="2"/>
            <w:vMerge w:val="restart"/>
          </w:tcPr>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color w:val="0000EE"/>
                </w:rPr>
                <w:t>BAGLEY JAMES W</w:t>
              </w:r>
            </w:hyperlink>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Times New Roman" w:cs="Times New Roman" w:eastAsia="Times New Roman" w:hAnsi="Times New Roman"/>
                <w:sz w:val="8"/>
                <w:szCs w:val="8"/>
                <w:color w:val="0000EE"/>
              </w:rPr>
            </w:pPr>
            <w:hyperlink r:id="rId13">
              <w:r>
                <w:rPr>
                  <w:rFonts w:ascii="Times New Roman" w:cs="Times New Roman" w:eastAsia="Times New Roman" w:hAnsi="Times New Roman"/>
                  <w:sz w:val="8"/>
                  <w:szCs w:val="8"/>
                  <w:color w:val="0000EE"/>
                </w:rPr>
                <w:t xml:space="preserve">MICRON TECHNOLOGY INC </w:t>
              </w:r>
            </w:hyperlink>
            <w:r>
              <w:rPr>
                <w:rFonts w:ascii="Times New Roman" w:cs="Times New Roman" w:eastAsia="Times New Roman" w:hAnsi="Times New Roman"/>
                <w:sz w:val="8"/>
                <w:szCs w:val="8"/>
                <w:color w:val="000000"/>
              </w:rPr>
              <w:t>[</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7"/>
                <w:szCs w:val="7"/>
                <w:color w:val="0000FF"/>
              </w:rPr>
              <w:t>MU</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8"/>
                <w:szCs w:val="8"/>
                <w:color w:val="000000"/>
              </w:rPr>
              <w:t>]</w:t>
            </w: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Times New Roman" w:cs="Times New Roman" w:eastAsia="Times New Roman" w:hAnsi="Times New Roman"/>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680" w:type="dxa"/>
            <w:vAlign w:val="bottom"/>
            <w:vMerge w:val="restart"/>
          </w:tcPr>
          <w:p>
            <w:pPr>
              <w:ind w:left="4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8"/>
              </w:rPr>
              <w:t>8000 S. FEDERAL WAY</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09/30/2004</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MAIL STOP 557</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7"/>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34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3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11"/>
                <w:szCs w:val="11"/>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BOISE</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ID</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gridSpan w:val="2"/>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9"/>
                <w:szCs w:val="9"/>
                <w:color w:val="auto"/>
              </w:rPr>
              <w:t>(City)</w:t>
            </w:r>
          </w:p>
        </w:tc>
        <w:tc>
          <w:tcPr>
            <w:tcW w:w="680" w:type="dxa"/>
            <w:vAlign w:val="bottom"/>
          </w:tcPr>
          <w:p>
            <w:pPr>
              <w:ind w:left="4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208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40" w:type="dxa"/>
            <w:vAlign w:val="bottom"/>
            <w:gridSpan w:val="15"/>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20" w:type="dxa"/>
            <w:vAlign w:val="bottom"/>
            <w:tcBorders>
              <w:bottom w:val="single" w:sz="8" w:color="2C2C2C"/>
            </w:tcBorders>
            <w:gridSpan w:val="2"/>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gridSpan w:val="2"/>
          </w:tcPr>
          <w:p>
            <w:pPr>
              <w:spacing w:after="0" w:line="20" w:lineRule="exact"/>
              <w:rPr>
                <w:sz w:val="1"/>
                <w:szCs w:val="1"/>
                <w:color w:val="auto"/>
              </w:rPr>
            </w:pPr>
          </w:p>
        </w:tc>
        <w:tc>
          <w:tcPr>
            <w:tcW w:w="2200" w:type="dxa"/>
            <w:vAlign w:val="bottom"/>
            <w:tcBorders>
              <w:bottom w:val="single" w:sz="8" w:color="2C2C2C"/>
            </w:tcBorders>
            <w:gridSpan w:val="4"/>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5"/>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vMerge w:val="restart"/>
          </w:tcPr>
          <w:p>
            <w:pPr>
              <w:ind w:left="120"/>
              <w:spacing w:after="0"/>
              <w:rPr>
                <w:sz w:val="20"/>
                <w:szCs w:val="20"/>
                <w:color w:val="auto"/>
              </w:rPr>
            </w:pPr>
            <w:r>
              <w:rPr>
                <w:rFonts w:ascii="Arial" w:cs="Arial" w:eastAsia="Arial" w:hAnsi="Arial"/>
                <w:sz w:val="8"/>
                <w:szCs w:val="8"/>
                <w:b w:val="1"/>
                <w:bCs w:val="1"/>
                <w:color w:val="auto"/>
              </w:rPr>
              <w:t>Amount</w:t>
            </w:r>
          </w:p>
        </w:tc>
        <w:tc>
          <w:tcPr>
            <w:tcW w:w="1000" w:type="dxa"/>
            <w:vAlign w:val="bottom"/>
            <w:vMerge w:val="restart"/>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vMerge w:val="restart"/>
          </w:tcPr>
          <w:p>
            <w:pPr>
              <w:ind w:left="100"/>
              <w:spacing w:after="0"/>
              <w:rPr>
                <w:sz w:val="20"/>
                <w:szCs w:val="20"/>
                <w:color w:val="auto"/>
              </w:rPr>
            </w:pPr>
            <w:r>
              <w:rPr>
                <w:rFonts w:ascii="Arial" w:cs="Arial" w:eastAsia="Arial" w:hAnsi="Arial"/>
                <w:sz w:val="8"/>
                <w:szCs w:val="8"/>
                <w:b w:val="1"/>
                <w:bCs w:val="1"/>
                <w:color w:val="auto"/>
              </w:rPr>
              <w:t>Price</w:t>
            </w: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248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4"/>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8"/>
          </w:tcPr>
          <w:p>
            <w:pPr>
              <w:jc w:val="center"/>
              <w:ind w:right="23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2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gridSpan w:val="3"/>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gridSpan w:val="3"/>
          </w:tcPr>
          <w:p>
            <w:pPr>
              <w:spacing w:after="0" w:line="20" w:lineRule="exact"/>
              <w:rPr>
                <w:sz w:val="1"/>
                <w:szCs w:val="1"/>
                <w:color w:val="auto"/>
              </w:rPr>
            </w:pPr>
          </w:p>
        </w:tc>
        <w:tc>
          <w:tcPr>
            <w:tcW w:w="1760" w:type="dxa"/>
            <w:vAlign w:val="bottom"/>
            <w:tcBorders>
              <w:bottom w:val="single" w:sz="8" w:color="2C2C2C"/>
            </w:tcBorders>
            <w:gridSpan w:val="4"/>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2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ind w:left="16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8"/>
                <w:szCs w:val="8"/>
                <w:color w:val="auto"/>
              </w:rPr>
            </w:pPr>
          </w:p>
        </w:tc>
        <w:tc>
          <w:tcPr>
            <w:tcW w:w="76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7"/>
                <w:szCs w:val="7"/>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vMerge w:val="restart"/>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vMerge w:val="restart"/>
          </w:tcPr>
          <w:p>
            <w:pPr>
              <w:ind w:left="300"/>
              <w:spacing w:after="0"/>
              <w:rPr>
                <w:sz w:val="20"/>
                <w:szCs w:val="20"/>
                <w:color w:val="auto"/>
              </w:rPr>
            </w:pPr>
            <w:r>
              <w:rPr>
                <w:rFonts w:ascii="Arial" w:cs="Arial" w:eastAsia="Arial" w:hAnsi="Arial"/>
                <w:sz w:val="8"/>
                <w:szCs w:val="8"/>
                <w:b w:val="1"/>
                <w:bCs w:val="1"/>
                <w:color w:val="auto"/>
              </w:rPr>
              <w:t>(D)</w:t>
            </w:r>
          </w:p>
        </w:tc>
        <w:tc>
          <w:tcPr>
            <w:tcW w:w="5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0" w:type="dxa"/>
            <w:vAlign w:val="bottom"/>
            <w:vMerge w:val="restart"/>
          </w:tcPr>
          <w:p>
            <w:pPr>
              <w:ind w:left="40"/>
              <w:spacing w:after="0"/>
              <w:rPr>
                <w:sz w:val="20"/>
                <w:szCs w:val="20"/>
                <w:color w:val="auto"/>
              </w:rPr>
            </w:pPr>
            <w:r>
              <w:rPr>
                <w:rFonts w:ascii="Arial" w:cs="Arial" w:eastAsia="Arial" w:hAnsi="Arial"/>
                <w:sz w:val="8"/>
                <w:szCs w:val="8"/>
                <w:b w:val="1"/>
                <w:bCs w:val="1"/>
                <w:color w:val="auto"/>
              </w:rPr>
              <w:t>Title</w:t>
            </w: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vMerge w:val="continue"/>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3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4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9"/>
                <w:szCs w:val="9"/>
                <w:color w:val="0000FF"/>
              </w:rPr>
              <w:t>Deferred Stock Rights</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12.1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9"/>
                <w:szCs w:val="9"/>
                <w:color w:val="0000FF"/>
              </w:rPr>
              <w:t>09/30/2004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vertAlign w:val="subscript"/>
              </w:rPr>
              <w:t>J</w:t>
            </w:r>
            <w:r>
              <w:rPr>
                <w:rFonts w:ascii="Times New Roman" w:cs="Times New Roman" w:eastAsia="Times New Roman" w:hAnsi="Times New Roman"/>
                <w:sz w:val="8"/>
                <w:szCs w:val="8"/>
                <w:color w:val="008000"/>
              </w:rPr>
              <w:t>(1)</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9"/>
                <w:szCs w:val="9"/>
                <w:color w:val="0000FF"/>
              </w:rPr>
              <w:t>1,034</w:t>
            </w:r>
          </w:p>
        </w:tc>
        <w:tc>
          <w:tcPr>
            <w:tcW w:w="720" w:type="dxa"/>
            <w:vAlign w:val="bottom"/>
            <w:tcBorders>
              <w:bottom w:val="single" w:sz="8" w:color="2C2C2C"/>
            </w:tcBorders>
            <w:gridSpan w:val="3"/>
          </w:tcPr>
          <w:p>
            <w:pPr>
              <w:ind w:left="120"/>
              <w:spacing w:after="0"/>
              <w:rPr>
                <w:sz w:val="20"/>
                <w:szCs w:val="20"/>
                <w:color w:val="auto"/>
              </w:rPr>
            </w:pPr>
            <w:r>
              <w:rPr>
                <w:rFonts w:ascii="Times New Roman" w:cs="Times New Roman" w:eastAsia="Times New Roman" w:hAnsi="Times New Roman"/>
                <w:sz w:val="9"/>
                <w:szCs w:val="9"/>
                <w:color w:val="0000FF"/>
              </w:rPr>
              <w:t>09/30/2004</w:t>
            </w:r>
            <w:r>
              <w:rPr>
                <w:rFonts w:ascii="Times New Roman" w:cs="Times New Roman" w:eastAsia="Times New Roman" w:hAnsi="Times New Roman"/>
                <w:sz w:val="15"/>
                <w:szCs w:val="15"/>
                <w:color w:val="008000"/>
                <w:vertAlign w:val="superscript"/>
              </w:rPr>
              <w:t>(2)</w:t>
            </w:r>
          </w:p>
        </w:tc>
        <w:tc>
          <w:tcPr>
            <w:tcW w:w="4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8"/>
                <w:szCs w:val="8"/>
                <w:color w:val="008000"/>
              </w:rPr>
              <w:t>(2)</w:t>
            </w:r>
          </w:p>
        </w:tc>
        <w:tc>
          <w:tcPr>
            <w:tcW w:w="10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9"/>
                <w:szCs w:val="9"/>
                <w:color w:val="0000FF"/>
              </w:rPr>
              <w:t>Common Stock</w:t>
            </w:r>
          </w:p>
        </w:tc>
        <w:tc>
          <w:tcPr>
            <w:tcW w:w="740" w:type="dxa"/>
            <w:vAlign w:val="bottom"/>
            <w:tcBorders>
              <w:bottom w:val="single" w:sz="8" w:color="2C2C2C"/>
            </w:tcBorders>
            <w:gridSpan w:val="2"/>
          </w:tcPr>
          <w:p>
            <w:pPr>
              <w:jc w:val="right"/>
              <w:ind w:right="30"/>
              <w:spacing w:after="0"/>
              <w:rPr>
                <w:sz w:val="20"/>
                <w:szCs w:val="20"/>
                <w:color w:val="auto"/>
              </w:rPr>
            </w:pPr>
            <w:r>
              <w:rPr>
                <w:rFonts w:ascii="Times New Roman" w:cs="Times New Roman" w:eastAsia="Times New Roman" w:hAnsi="Times New Roman"/>
                <w:sz w:val="12"/>
                <w:szCs w:val="12"/>
                <w:color w:val="0000FF"/>
              </w:rPr>
              <w:t>1,034</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42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12.1</w:t>
            </w:r>
          </w:p>
        </w:tc>
        <w:tc>
          <w:tcPr>
            <w:tcW w:w="7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9"/>
                <w:szCs w:val="9"/>
                <w:color w:val="0000FF"/>
              </w:rPr>
              <w:t>14,849</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340" w:type="dxa"/>
            <w:vAlign w:val="bottom"/>
            <w:gridSpan w:val="3"/>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hanging="81"/>
        <w:spacing w:after="0"/>
        <w:tabs>
          <w:tab w:leader="none" w:pos="100" w:val="left"/>
        </w:tabs>
        <w:numPr>
          <w:ilvl w:val="0"/>
          <w:numId w:val="1"/>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These rights were acquired through participation in the Non-Employee Directors Stock Incentive Plan.</w:t>
      </w:r>
    </w:p>
    <w:p>
      <w:pPr>
        <w:spacing w:after="0" w:line="31" w:lineRule="exact"/>
        <w:rPr>
          <w:rFonts w:ascii="Times New Roman" w:cs="Times New Roman" w:eastAsia="Times New Roman" w:hAnsi="Times New Roman"/>
          <w:sz w:val="9"/>
          <w:szCs w:val="9"/>
          <w:color w:val="008000"/>
        </w:rPr>
      </w:pPr>
    </w:p>
    <w:p>
      <w:pPr>
        <w:ind w:left="100" w:hanging="81"/>
        <w:spacing w:after="0"/>
        <w:tabs>
          <w:tab w:leader="none" w:pos="100" w:val="left"/>
        </w:tabs>
        <w:numPr>
          <w:ilvl w:val="0"/>
          <w:numId w:val="1"/>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Deferred rights can be converted into the Company's Common Stock upon retirement from the Board of Directors.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80"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Katie Reid Attorney-in-fact</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0000FF"/>
                <w:w w:val="95"/>
              </w:rPr>
              <w:t>10/01/2004</w:t>
            </w: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2"/>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16"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513" w:lineRule="auto"/>
        <w:tabs>
          <w:tab w:leader="none" w:pos="21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28th day of September, 2004.</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6317"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2019-12-16T04:06:26Z</dcterms:created>
  <dcterms:modified xsi:type="dcterms:W3CDTF">2019-12-16T04:06:26Z</dcterms:modified>
</cp:coreProperties>
</file>