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274560" cy="49142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4560" cy="4914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Thorsen Steven L.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02/09/2017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5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President, Worldwide Sale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49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02/09/2017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126,000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5.72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421,690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02/09/2017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126,000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24.6351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295,690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20" w:type="dxa"/>
            <w:vAlign w:val="bottom"/>
            <w:gridSpan w:val="9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5.72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02/09/2017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126,000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10/16/2018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126,000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32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6"/>
              </w:rPr>
              <w:t>1. The price reported is a weighted average price. These shares were sold in multiple transactions at prices ranging from $24.61 to $24.675, inclusive.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6"/>
              </w:rPr>
              <w:t>2. The stock option vested in four equal installments on October 16, 2013, 2014, 2015 and 2016.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Robert Case, Attorney-in-fact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02/10/2017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top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2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7291070</wp:posOffset>
            </wp:positionH>
            <wp:positionV relativeFrom="paragraph">
              <wp:posOffset>-3043555</wp:posOffset>
            </wp:positionV>
            <wp:extent cx="24130" cy="19240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" cy="192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48545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2019-12-23T14:59:16Z</dcterms:created>
  <dcterms:modified xsi:type="dcterms:W3CDTF">2019-12-23T14:59:16Z</dcterms:modified>
</cp:coreProperties>
</file>