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6151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51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MEHROTRA SANJAY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and President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60" w:space="4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62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22,312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711,822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22,312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40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12/17/2020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61,854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649,968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12/17/2020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61,854</w:t>
            </w:r>
          </w:p>
        </w:tc>
        <w:tc>
          <w:tcPr>
            <w:tcW w:w="40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61,854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03/02/2021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28,500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621,468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28,500</w:t>
            </w:r>
          </w:p>
        </w:tc>
        <w:tc>
          <w:tcPr>
            <w:tcW w:w="40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90,354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05/08/2021</w:t>
            </w: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28,984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4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85.98</w:t>
            </w:r>
          </w:p>
        </w:tc>
        <w:tc>
          <w:tcPr>
            <w:tcW w:w="120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592,484</w:t>
            </w:r>
          </w:p>
        </w:tc>
        <w:tc>
          <w:tcPr>
            <w:tcW w:w="9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transferred from a grantor retained annuity trust back to revocable trust. All trusts are for the benefit of the reporting person and his family.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20,341 shares that previously were reported as held indirectly by the reporting person under a grantor retained annuity trust for the benefit of the reporting person and his family.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20,341 shares that previously were reported as held indirectly by the reporting person under a grantor retained annuity trust now are reported as part of the 711,822 shares reported above as held in a revocable trust for the benefit of the reporting person and his family.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Grantor retained annuity trust for the benefit of the reporting person and his family.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gifted to members of reporting person's family who are not financially dependent on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obligations in connection with the vesting of restricted stock awarded under the Issuer's 2004 Equity Incentive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05/11/2021</w:t>
            </w:r>
          </w:p>
        </w:tc>
      </w:tr>
      <w:tr>
        <w:trPr>
          <w:trHeight w:val="233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26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2021-05-11T18:07:32Z</dcterms:created>
  <dcterms:modified xsi:type="dcterms:W3CDTF">2021-05-11T18:07:32Z</dcterms:modified>
</cp:coreProperties>
</file>