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-633730</wp:posOffset>
            </wp:positionV>
            <wp:extent cx="58420" cy="6470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4100830</wp:posOffset>
            </wp:positionH>
            <wp:positionV relativeFrom="paragraph">
              <wp:posOffset>-633730</wp:posOffset>
            </wp:positionV>
            <wp:extent cx="58420" cy="6470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624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62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Aoki Teruaki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720" w:firstLine="4"/>
        <w:spacing w:after="0" w:line="24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5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5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4"/>
            <w:col w:w="3476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52,487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28,231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10/06/2011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28,231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28,231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is convertible to one share of Common Stock at vest.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Director Restricted Stock Units vest in 50% increments annually on anniversary date of grant.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10/06/2009</w:t>
            </w:r>
          </w:p>
        </w:tc>
      </w:tr>
      <w:tr>
        <w:trPr>
          <w:trHeight w:val="20"/>
        </w:trPr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2019-12-16T03:58:23Z</dcterms:created>
  <dcterms:modified xsi:type="dcterms:W3CDTF">2019-12-16T03:58:23Z</dcterms:modified>
</cp:coreProperties>
</file>