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18,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April 18, 2013, Ronald C. Foster, an officer of the Company, adopted a prearranged trading plan under Rule 10b5-1 of the Securities and Exchange Act of 1934. Rule 10b5-1 permits officers and directors of public companies to adopt predetermined plans for selling specified amounts of stock. Mr. Foster’s trading plan provides for the sale of up to 300,000 shares of the Company’s stock over a 12-month period beginning in June 2013.</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32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660" w:type="dxa"/>
            <w:vAlign w:val="bottom"/>
          </w:tcPr>
          <w:p>
            <w:pPr>
              <w:spacing w:after="0"/>
              <w:rPr>
                <w:sz w:val="20"/>
                <w:szCs w:val="20"/>
                <w:color w:val="auto"/>
              </w:rPr>
            </w:pPr>
            <w:r>
              <w:rPr>
                <w:rFonts w:ascii="Arial" w:cs="Arial" w:eastAsia="Arial" w:hAnsi="Arial"/>
                <w:sz w:val="18"/>
                <w:szCs w:val="18"/>
                <w:color w:val="auto"/>
              </w:rPr>
              <w:t>Date:   April 22, 2013</w:t>
            </w:r>
          </w:p>
        </w:tc>
        <w:tc>
          <w:tcPr>
            <w:tcW w:w="4060" w:type="dxa"/>
            <w:vAlign w:val="bottom"/>
          </w:tcPr>
          <w:p>
            <w:pPr>
              <w:ind w:left="328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660" w:type="dxa"/>
            <w:vAlign w:val="bottom"/>
          </w:tcPr>
          <w:p>
            <w:pPr>
              <w:spacing w:after="0"/>
              <w:rPr>
                <w:sz w:val="17"/>
                <w:szCs w:val="17"/>
                <w:color w:val="auto"/>
              </w:rPr>
            </w:pPr>
          </w:p>
        </w:tc>
        <w:tc>
          <w:tcPr>
            <w:tcW w:w="4060" w:type="dxa"/>
            <w:vAlign w:val="bottom"/>
          </w:tcPr>
          <w:p>
            <w:pPr>
              <w:ind w:left="328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660" w:type="dxa"/>
            <w:vAlign w:val="bottom"/>
          </w:tcPr>
          <w:p>
            <w:pPr>
              <w:spacing w:after="0"/>
              <w:rPr>
                <w:sz w:val="18"/>
                <w:szCs w:val="18"/>
                <w:color w:val="auto"/>
              </w:rPr>
            </w:pPr>
          </w:p>
        </w:tc>
        <w:tc>
          <w:tcPr>
            <w:tcW w:w="4060" w:type="dxa"/>
            <w:vAlign w:val="bottom"/>
          </w:tcPr>
          <w:p>
            <w:pPr>
              <w:ind w:left="328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6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702"/>
        </w:trPr>
        <w:tc>
          <w:tcPr>
            <w:tcW w:w="3660" w:type="dxa"/>
            <w:vAlign w:val="bottom"/>
          </w:tcPr>
          <w:p>
            <w:pPr>
              <w:spacing w:after="0"/>
              <w:rPr>
                <w:sz w:val="24"/>
                <w:szCs w:val="24"/>
                <w:color w:val="auto"/>
              </w:rPr>
            </w:pPr>
          </w:p>
        </w:tc>
        <w:tc>
          <w:tcPr>
            <w:tcW w:w="4060" w:type="dxa"/>
            <w:vAlign w:val="bottom"/>
          </w:tcPr>
          <w:p>
            <w:pPr>
              <w:ind w:left="200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r>
      <w:tr>
        <w:trPr>
          <w:trHeight w:val="361"/>
        </w:trPr>
        <w:tc>
          <w:tcPr>
            <w:tcW w:w="36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660" w:type="dxa"/>
            <w:vAlign w:val="bottom"/>
            <w:shd w:val="clear" w:color="auto" w:fill="808080"/>
          </w:tcPr>
          <w:p>
            <w:pPr>
              <w:spacing w:after="0"/>
              <w:rPr>
                <w:sz w:val="6"/>
                <w:szCs w:val="6"/>
                <w:color w:val="auto"/>
              </w:rPr>
            </w:pPr>
          </w:p>
        </w:tc>
        <w:tc>
          <w:tcPr>
            <w:tcW w:w="406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2019-12-05T20:39:13Z</dcterms:created>
  <dcterms:modified xsi:type="dcterms:W3CDTF">2019-12-05T20:39:13Z</dcterms:modified>
</cp:coreProperties>
</file>