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8,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16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3980" w:type="dxa"/>
            <w:vAlign w:val="bottom"/>
          </w:tcPr>
          <w:p>
            <w:pPr>
              <w:jc w:val="right"/>
              <w:ind w:right="1510"/>
              <w:spacing w:after="0"/>
              <w:rPr>
                <w:sz w:val="20"/>
                <w:szCs w:val="20"/>
                <w:color w:val="auto"/>
              </w:rPr>
            </w:pPr>
            <w:r>
              <w:rPr>
                <w:rFonts w:ascii="Arial" w:cs="Arial" w:eastAsia="Arial" w:hAnsi="Arial"/>
                <w:sz w:val="18"/>
                <w:szCs w:val="18"/>
                <w:b w:val="1"/>
                <w:bCs w:val="1"/>
                <w:color w:val="auto"/>
              </w:rPr>
              <w:t>75-1618004</w:t>
            </w:r>
          </w:p>
        </w:tc>
      </w:tr>
      <w:tr>
        <w:trPr>
          <w:trHeight w:val="54"/>
        </w:trPr>
        <w:tc>
          <w:tcPr>
            <w:tcW w:w="42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37"/>
        </w:trPr>
        <w:tc>
          <w:tcPr>
            <w:tcW w:w="428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31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51435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34290</wp:posOffset>
            </wp:positionV>
            <wp:extent cx="3293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400685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417830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 w:name="page2"/>
    <w:bookmarkEnd w:id="1"/>
    <w:p>
      <w:pPr>
        <w:ind w:left="140"/>
        <w:spacing w:after="0"/>
        <w:tabs>
          <w:tab w:leader="none" w:pos="14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September 8, 2016, the Company's Chief Financial Officer, Ernest E. Maddock, presented the materials included in Exhibit 99.1 at the Citi Global Tech Conference in New York, New York.</w:t>
      </w:r>
    </w:p>
    <w:p>
      <w:pPr>
        <w:spacing w:after="0" w:line="170" w:lineRule="exact"/>
        <w:rPr>
          <w:sz w:val="20"/>
          <w:szCs w:val="20"/>
          <w:color w:val="auto"/>
        </w:rPr>
      </w:pPr>
    </w:p>
    <w:p>
      <w:pPr>
        <w:jc w:val="both"/>
        <w:ind w:right="320" w:firstLine="324"/>
        <w:spacing w:after="0" w:line="302" w:lineRule="auto"/>
        <w:rPr>
          <w:sz w:val="20"/>
          <w:szCs w:val="20"/>
          <w:color w:val="auto"/>
        </w:rPr>
      </w:pPr>
      <w:r>
        <w:rPr>
          <w:rFonts w:ascii="Arial" w:cs="Arial" w:eastAsia="Arial" w:hAnsi="Arial"/>
          <w:sz w:val="16"/>
          <w:szCs w:val="16"/>
          <w:color w:val="auto"/>
        </w:rPr>
        <w:t>The information set forth in this Item 8.01 is intended to be furnished under Item 8.01 of Form 8-K.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furnishing certain information regarding its business on Exhibit 99.1 to this report.</w:t>
      </w:r>
    </w:p>
    <w:p>
      <w:pPr>
        <w:spacing w:after="0" w:line="200" w:lineRule="exact"/>
        <w:rPr>
          <w:sz w:val="20"/>
          <w:szCs w:val="20"/>
          <w:color w:val="auto"/>
        </w:rPr>
      </w:pPr>
    </w:p>
    <w:p>
      <w:pPr>
        <w:spacing w:after="0" w:line="399"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976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760" w:type="dxa"/>
            <w:vAlign w:val="bottom"/>
            <w:tcBorders>
              <w:bottom w:val="single" w:sz="8" w:color="auto"/>
            </w:tcBorders>
          </w:tcPr>
          <w:p>
            <w:pPr>
              <w:spacing w:after="0"/>
              <w:rPr>
                <w:sz w:val="4"/>
                <w:szCs w:val="4"/>
                <w:color w:val="auto"/>
              </w:rPr>
            </w:pPr>
          </w:p>
        </w:tc>
      </w:tr>
      <w:tr>
        <w:trPr>
          <w:trHeight w:val="237"/>
        </w:trPr>
        <w:tc>
          <w:tcPr>
            <w:tcW w:w="136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Disclosure regarding Micron Technology, Inc.'s business.</w:t>
            </w:r>
          </w:p>
        </w:tc>
      </w:tr>
    </w:tbl>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900" w:type="dxa"/>
            <w:vAlign w:val="bottom"/>
            <w:gridSpan w:val="2"/>
          </w:tcPr>
          <w:p>
            <w:pPr>
              <w:ind w:left="17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80"/>
              <w:spacing w:after="0"/>
              <w:rPr>
                <w:sz w:val="20"/>
                <w:szCs w:val="20"/>
                <w:color w:val="auto"/>
              </w:rPr>
            </w:pPr>
            <w:r>
              <w:rPr>
                <w:rFonts w:ascii="Arial" w:cs="Arial" w:eastAsia="Arial" w:hAnsi="Arial"/>
                <w:sz w:val="18"/>
                <w:szCs w:val="18"/>
                <w:color w:val="auto"/>
              </w:rPr>
              <w:t>September 8, 2016</w:t>
            </w:r>
          </w:p>
        </w:tc>
        <w:tc>
          <w:tcPr>
            <w:tcW w:w="2580" w:type="dxa"/>
            <w:vAlign w:val="bottom"/>
          </w:tcPr>
          <w:p>
            <w:pPr>
              <w:ind w:left="170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580" w:type="dxa"/>
            <w:vAlign w:val="bottom"/>
            <w:vMerge w:val="restart"/>
          </w:tcPr>
          <w:p>
            <w:pPr>
              <w:ind w:left="170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580" w:type="dxa"/>
            <w:vAlign w:val="bottom"/>
          </w:tcPr>
          <w:p>
            <w:pPr>
              <w:ind w:left="170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864"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Disclosure regarding Micron Technology, Inc.'s business.</w:t>
      </w:r>
    </w:p>
    <w:p>
      <w:pPr>
        <w:sectPr>
          <w:pgSz w:w="11900" w:h="16838" w:orient="portrait"/>
          <w:cols w:equalWidth="0" w:num="1">
            <w:col w:w="9739"/>
          </w:cols>
          <w:pgMar w:left="720" w:top="10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5848985" cy="6980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698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33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6997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699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6997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699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0095" cy="3275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009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2019-12-05T16:19:53Z</dcterms:created>
  <dcterms:modified xsi:type="dcterms:W3CDTF">2019-12-05T16:19:53Z</dcterms:modified>
</cp:coreProperties>
</file>