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SCHEDULE 14A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Proxy Statement Pursuant to Section 14(a) of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Securities 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080" w:hanging="1074"/>
        <w:spacing w:after="0"/>
        <w:tabs>
          <w:tab w:leader="none" w:pos="10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3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080" w:hanging="1074"/>
        <w:spacing w:after="0"/>
        <w:tabs>
          <w:tab w:leader="none" w:pos="10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080" w:hanging="1074"/>
        <w:spacing w:after="0"/>
        <w:tabs>
          <w:tab w:leader="none" w:pos="10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80" w:hanging="1074"/>
        <w:spacing w:after="0"/>
        <w:tabs>
          <w:tab w:leader="none" w:pos="10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080" w:hanging="1074"/>
        <w:spacing w:after="0"/>
        <w:tabs>
          <w:tab w:leader="none" w:pos="10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2924175</wp:posOffset>
            </wp:positionH>
            <wp:positionV relativeFrom="paragraph">
              <wp:posOffset>69215</wp:posOffset>
            </wp:positionV>
            <wp:extent cx="1311275" cy="274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Micron Technology,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25400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143510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0" w:hanging="594"/>
        <w:spacing w:after="0"/>
        <w:tabs>
          <w:tab w:leader="none" w:pos="6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00" w:hanging="594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00" w:hanging="594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19"/>
          </w:cols>
          <w:pgMar w:left="340" w:top="1189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911860</wp:posOffset>
            </wp:positionV>
            <wp:extent cx="5872480" cy="7603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480" cy="760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911860</wp:posOffset>
            </wp:positionV>
            <wp:extent cx="5871845" cy="7603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845" cy="760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2024-11-26T18:45:36Z</dcterms:created>
  <dcterms:modified xsi:type="dcterms:W3CDTF">2024-11-26T18:45:36Z</dcterms:modified>
</cp:coreProperties>
</file>