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00"/>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40"/>
        <w:spacing w:after="0"/>
        <w:tabs>
          <w:tab w:leader="none" w:pos="47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COM</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595112103</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December 31, 2000</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ind w:left="12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520" w:right="27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40" w:right="7899" w:hanging="320"/>
        <w:spacing w:after="0" w:line="279" w:lineRule="auto"/>
        <w:tabs>
          <w:tab w:leader="none" w:pos="8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300"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300"/>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300"/>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300"/>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300"/>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379" w:lineRule="exact"/>
        <w:rPr>
          <w:sz w:val="24"/>
          <w:szCs w:val="24"/>
          <w:color w:val="auto"/>
        </w:rPr>
      </w:pPr>
    </w:p>
    <w:p>
      <w:pPr>
        <w:ind w:left="420"/>
        <w:spacing w:after="0"/>
        <w:tabs>
          <w:tab w:leader="none" w:pos="3440" w:val="left"/>
          <w:tab w:leader="none" w:pos="63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1" w:lineRule="exact"/>
        <w:rPr>
          <w:sz w:val="24"/>
          <w:szCs w:val="24"/>
          <w:color w:val="auto"/>
        </w:rPr>
      </w:pPr>
    </w:p>
    <w:p>
      <w:pPr>
        <w:ind w:left="420" w:hanging="321"/>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0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800" w:type="dxa"/>
            <w:vAlign w:val="bottom"/>
            <w:gridSpan w:val="3"/>
          </w:tcPr>
          <w:p>
            <w:pPr>
              <w:ind w:left="440"/>
              <w:spacing w:after="0"/>
              <w:rPr>
                <w:sz w:val="20"/>
                <w:szCs w:val="20"/>
                <w:color w:val="auto"/>
              </w:rPr>
            </w:pPr>
            <w:r>
              <w:rPr>
                <w:rFonts w:ascii="Courier New" w:cs="Courier New" w:eastAsia="Courier New" w:hAnsi="Courier New"/>
                <w:sz w:val="18"/>
                <w:szCs w:val="18"/>
                <w:color w:val="auto"/>
              </w:rPr>
              <w:t>AXA Assurances I.A.R.D. Mutuelle</w:t>
            </w:r>
          </w:p>
        </w:tc>
        <w:tc>
          <w:tcPr>
            <w:tcW w:w="1480" w:type="dxa"/>
            <w:vAlign w:val="bottom"/>
          </w:tcPr>
          <w:p>
            <w:pPr>
              <w:spacing w:after="0"/>
              <w:rPr>
                <w:sz w:val="17"/>
                <w:szCs w:val="17"/>
                <w:color w:val="auto"/>
              </w:rPr>
            </w:pP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(A) [X]</w:t>
            </w:r>
          </w:p>
        </w:tc>
      </w:tr>
      <w:tr>
        <w:trPr>
          <w:trHeight w:val="203"/>
        </w:trPr>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 [ ]</w:t>
            </w: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SEC USE ONLY</w:t>
            </w: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08"/>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CITIZENSHIP OR PLACE OF ORGANIZATION</w:t>
            </w:r>
          </w:p>
        </w:tc>
        <w:tc>
          <w:tcPr>
            <w:tcW w:w="148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France</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2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rPr>
                <w:sz w:val="20"/>
                <w:szCs w:val="20"/>
                <w:color w:val="auto"/>
              </w:rPr>
            </w:pPr>
            <w:r>
              <w:rPr>
                <w:rFonts w:ascii="Courier New" w:cs="Courier New" w:eastAsia="Courier New" w:hAnsi="Courier New"/>
                <w:sz w:val="18"/>
                <w:szCs w:val="18"/>
                <w:color w:val="auto"/>
                <w:w w:val="96"/>
              </w:rPr>
              <w:t>19,103,685</w:t>
            </w:r>
          </w:p>
        </w:tc>
      </w:tr>
      <w:tr>
        <w:trPr>
          <w:trHeight w:val="203"/>
        </w:trPr>
        <w:tc>
          <w:tcPr>
            <w:tcW w:w="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29,455,275</w:t>
            </w:r>
          </w:p>
        </w:tc>
      </w:tr>
      <w:tr>
        <w:trPr>
          <w:trHeight w:val="203"/>
        </w:trPr>
        <w:tc>
          <w:tcPr>
            <w:tcW w:w="2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December 31, 2000</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56,844,542</w:t>
            </w:r>
          </w:p>
        </w:tc>
      </w:tr>
      <w:tr>
        <w:trPr>
          <w:trHeight w:val="203"/>
        </w:trPr>
        <w:tc>
          <w:tcPr>
            <w:tcW w:w="2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975</w:t>
            </w: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9.</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48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56,845,517</w:t>
            </w:r>
          </w:p>
        </w:tc>
      </w:tr>
      <w:tr>
        <w:trPr>
          <w:trHeight w:val="203"/>
        </w:trPr>
        <w:tc>
          <w:tcPr>
            <w:tcW w:w="2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w:t>
      </w:r>
    </w:p>
    <w:p>
      <w:pPr>
        <w:sectPr>
          <w:pgSz w:w="11900" w:h="16838" w:orient="portrait"/>
          <w:cols w:equalWidth="0" w:num="1">
            <w:col w:w="10099"/>
          </w:cols>
          <w:pgMar w:left="360" w:top="447" w:right="1440" w:bottom="0" w:gutter="0" w:footer="0" w:header="0"/>
        </w:sectPr>
      </w:pPr>
    </w:p>
    <w:bookmarkStart w:id="1" w:name="page2"/>
    <w:bookmarkEnd w:id="1"/>
    <w:p>
      <w:pPr>
        <w:ind w:left="527"/>
        <w:spacing w:after="0"/>
        <w:rPr>
          <w:sz w:val="20"/>
          <w:szCs w:val="20"/>
          <w:color w:val="auto"/>
        </w:rPr>
      </w:pPr>
      <w:r>
        <w:rPr>
          <w:rFonts w:ascii="Courier New" w:cs="Courier New" w:eastAsia="Courier New" w:hAnsi="Courier New"/>
          <w:sz w:val="16"/>
          <w:szCs w:val="16"/>
          <w:color w:val="auto"/>
        </w:rPr>
        <w:t>SHARES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6127" w:space="720"/>
            <w:col w:w="3259"/>
          </w:cols>
          <w:pgMar w:left="353" w:top="142" w:right="1440" w:bottom="1440" w:gutter="0" w:footer="0" w:header="0"/>
        </w:sectPr>
      </w:pPr>
    </w:p>
    <w:p>
      <w:pPr>
        <w:spacing w:after="0" w:line="24"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11. PERCENT OF CLASS REPRESENTED BY 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10.0%</w:t>
      </w:r>
    </w:p>
    <w:p>
      <w:pPr>
        <w:spacing w:after="0" w:line="200" w:lineRule="exact"/>
        <w:rPr>
          <w:sz w:val="20"/>
          <w:szCs w:val="20"/>
          <w:color w:val="auto"/>
        </w:rPr>
      </w:pPr>
    </w:p>
    <w:p>
      <w:pPr>
        <w:sectPr>
          <w:pgSz w:w="11900" w:h="16838" w:orient="portrait"/>
          <w:cols w:equalWidth="0" w:num="2">
            <w:col w:w="5807" w:space="720"/>
            <w:col w:w="3579"/>
          </w:cols>
          <w:pgMar w:left="353" w:top="142" w:right="1440" w:bottom="1440" w:gutter="0" w:footer="0" w:header="0"/>
          <w:type w:val="continuous"/>
        </w:sectPr>
      </w:pPr>
    </w:p>
    <w:p>
      <w:pPr>
        <w:spacing w:after="0" w:line="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SEE INSTRUCTIONS BEFORE FILLING OUT!</w:t>
      </w:r>
    </w:p>
    <w:p>
      <w:pPr>
        <w:sectPr>
          <w:pgSz w:w="11900" w:h="16838" w:orient="portrait"/>
          <w:cols w:equalWidth="0" w:num="1">
            <w:col w:w="10106"/>
          </w:cols>
          <w:pgMar w:left="353" w:top="142" w:right="1440" w:bottom="1440" w:gutter="0" w:footer="0" w:header="0"/>
          <w:type w:val="continuous"/>
        </w:sectPr>
      </w:pPr>
    </w:p>
    <w:bookmarkStart w:id="2" w:name="page3"/>
    <w:bookmarkEnd w:id="2"/>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Vie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19,103,685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29,455,275</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56,844,542</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975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56,845,517</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10.0%</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pacing w:after="0" w:line="201" w:lineRule="exact"/>
        <w:rPr>
          <w:sz w:val="20"/>
          <w:szCs w:val="20"/>
          <w:color w:val="auto"/>
        </w:rPr>
      </w:pPr>
    </w:p>
    <w:p>
      <w:pPr>
        <w:ind w:left="427" w:hanging="321"/>
        <w:spacing w:after="0"/>
        <w:tabs>
          <w:tab w:leader="none" w:pos="4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Conseil Vie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19,103,685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29,455,275</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56,844,542</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975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56,845,517</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10.0%</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sectPr>
      </w:pPr>
    </w:p>
    <w:bookmarkStart w:id="4" w:name="page5"/>
    <w:bookmarkEnd w:id="4"/>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pacing w:after="0" w:line="201" w:lineRule="exact"/>
        <w:rPr>
          <w:sz w:val="20"/>
          <w:szCs w:val="20"/>
          <w:color w:val="auto"/>
        </w:rPr>
      </w:pPr>
    </w:p>
    <w:p>
      <w:pPr>
        <w:ind w:left="427" w:hanging="321"/>
        <w:spacing w:after="0"/>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Courtage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19,103,685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29,455,275</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56,844,542</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975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56,845,517</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10.0%</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sectPr>
      </w:pPr>
    </w:p>
    <w:bookmarkStart w:id="5" w:name="page6"/>
    <w:bookmarkEnd w:id="5"/>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pacing w:after="0" w:line="201" w:lineRule="exact"/>
        <w:rPr>
          <w:sz w:val="20"/>
          <w:szCs w:val="20"/>
          <w:color w:val="auto"/>
        </w:rPr>
      </w:pPr>
    </w:p>
    <w:p>
      <w:pPr>
        <w:ind w:left="427" w:hanging="321"/>
        <w:spacing w:after="0"/>
        <w:tabs>
          <w:tab w:leader="none" w:pos="4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19,103,685</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29,455,275</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56,844,542</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975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56,845,517</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10.0%</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sectPr>
      </w:pPr>
    </w:p>
    <w:bookmarkStart w:id="6" w:name="page7"/>
    <w:bookmarkEnd w:id="6"/>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Financial, Inc.   13-3623351</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State of Delaware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15,438,762</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29,455,275</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2000</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53,179,619</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975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53,180,594</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9.4%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MICRON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8 of 13 Pages</w:t>
      </w:r>
    </w:p>
    <w:p>
      <w:pPr>
        <w:spacing w:after="0" w:line="402" w:lineRule="exact"/>
        <w:rPr>
          <w:sz w:val="20"/>
          <w:szCs w:val="20"/>
          <w:color w:val="auto"/>
        </w:rPr>
      </w:pPr>
    </w:p>
    <w:p>
      <w:pPr>
        <w:sectPr>
          <w:pgSz w:w="11900" w:h="16838" w:orient="portrait"/>
          <w:cols w:equalWidth="0" w:num="2">
            <w:col w:w="5500" w:space="720"/>
            <w:col w:w="3999"/>
          </w:cols>
          <w:pgMar w:left="240" w:top="717"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8000 S Federal Way</w:t>
      </w:r>
    </w:p>
    <w:p>
      <w:pPr>
        <w:ind w:left="1060"/>
        <w:spacing w:after="0"/>
        <w:rPr>
          <w:sz w:val="20"/>
          <w:szCs w:val="20"/>
          <w:color w:val="auto"/>
        </w:rPr>
      </w:pPr>
      <w:r>
        <w:rPr>
          <w:rFonts w:ascii="Courier New" w:cs="Courier New" w:eastAsia="Courier New" w:hAnsi="Courier New"/>
          <w:sz w:val="18"/>
          <w:szCs w:val="18"/>
          <w:color w:val="auto"/>
        </w:rPr>
        <w:t>Boise, ID 83716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 of Person Filing and Address of Principal Business Office:</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ectPr>
          <w:pgSz w:w="11900" w:h="16838" w:orient="portrait"/>
          <w:cols w:equalWidth="0" w:num="1">
            <w:col w:w="10219"/>
          </w:cols>
          <w:pgMar w:left="240" w:top="717" w:right="1440" w:bottom="1440" w:gutter="0" w:footer="0" w:header="0"/>
          <w:type w:val="continuous"/>
        </w:sect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6"/>
          <w:szCs w:val="16"/>
          <w:color w:val="auto"/>
        </w:rPr>
        <w:t>(Please contact Patrick Meehan at (212) 314-5644 with any questions.)</w:t>
      </w:r>
    </w:p>
    <w:p>
      <w:pPr>
        <w:sectPr>
          <w:pgSz w:w="11900" w:h="16838" w:orient="portrait"/>
          <w:cols w:equalWidth="0" w:num="1">
            <w:col w:w="10219"/>
          </w:cols>
          <w:pgMar w:left="240" w:top="717" w:right="1440" w:bottom="1440" w:gutter="0" w:footer="0" w:header="0"/>
          <w:type w:val="continuous"/>
        </w:sectPr>
      </w:pPr>
    </w:p>
    <w:bookmarkStart w:id="8" w:name="page9"/>
    <w:bookmarkEnd w:id="8"/>
    <w:p>
      <w:pPr>
        <w:jc w:val="right"/>
        <w:ind w:right="2099"/>
        <w:spacing w:after="0"/>
        <w:rPr>
          <w:sz w:val="20"/>
          <w:szCs w:val="20"/>
          <w:color w:val="auto"/>
        </w:rPr>
      </w:pPr>
      <w:r>
        <w:rPr>
          <w:rFonts w:ascii="Courier New" w:cs="Courier New" w:eastAsia="Courier New" w:hAnsi="Courier New"/>
          <w:sz w:val="18"/>
          <w:szCs w:val="18"/>
          <w:color w:val="auto"/>
        </w:rPr>
        <w:t>Page 9 of 13 Pages</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060"/>
        <w:spacing w:after="0"/>
        <w:rPr>
          <w:sz w:val="20"/>
          <w:szCs w:val="20"/>
          <w:color w:val="auto"/>
        </w:rPr>
      </w:pPr>
      <w:r>
        <w:rPr>
          <w:rFonts w:ascii="Courier New" w:cs="Courier New" w:eastAsia="Courier New" w:hAnsi="Courier New"/>
          <w:sz w:val="18"/>
          <w:szCs w:val="18"/>
          <w:color w:val="auto"/>
        </w:rPr>
        <w:t>Mutuelles AXA and AXA - France</w:t>
      </w:r>
    </w:p>
    <w:p>
      <w:pPr>
        <w:ind w:left="1060"/>
        <w:spacing w:after="0" w:line="237" w:lineRule="auto"/>
        <w:rPr>
          <w:sz w:val="20"/>
          <w:szCs w:val="20"/>
          <w:color w:val="auto"/>
        </w:rPr>
      </w:pPr>
      <w:r>
        <w:rPr>
          <w:rFonts w:ascii="Courier New" w:cs="Courier New" w:eastAsia="Courier New" w:hAnsi="Courier New"/>
          <w:sz w:val="18"/>
          <w:szCs w:val="18"/>
          <w:color w:val="auto"/>
        </w:rPr>
        <w:t>AXA Financial, Inc. - 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jc w:val="center"/>
        <w:ind w:right="7779"/>
        <w:spacing w:after="0" w:line="238" w:lineRule="auto"/>
        <w:rPr>
          <w:sz w:val="20"/>
          <w:szCs w:val="20"/>
          <w:color w:val="auto"/>
        </w:rPr>
      </w:pPr>
      <w:r>
        <w:rPr>
          <w:rFonts w:ascii="Courier New" w:cs="Courier New" w:eastAsia="Courier New" w:hAnsi="Courier New"/>
          <w:sz w:val="18"/>
          <w:szCs w:val="18"/>
          <w:color w:val="auto"/>
        </w:rPr>
        <w:t>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 (b)(ii)(G).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514" w:right="1440" w:bottom="1440" w:gutter="0" w:footer="0" w:header="0"/>
        </w:sectPr>
      </w:pPr>
    </w:p>
    <w:bookmarkStart w:id="9" w:name="page10"/>
    <w:bookmarkEnd w:id="9"/>
    <w:p>
      <w:pPr>
        <w:ind w:left="6220"/>
        <w:spacing w:after="0"/>
        <w:rPr>
          <w:sz w:val="20"/>
          <w:szCs w:val="20"/>
          <w:color w:val="auto"/>
        </w:rPr>
      </w:pPr>
      <w:r>
        <w:rPr>
          <w:rFonts w:ascii="Courier New" w:cs="Courier New" w:eastAsia="Courier New" w:hAnsi="Courier New"/>
          <w:sz w:val="18"/>
          <w:szCs w:val="18"/>
          <w:color w:val="auto"/>
        </w:rPr>
        <w:t>Page 10 of 13 Pages</w:t>
      </w:r>
    </w:p>
    <w:p>
      <w:pPr>
        <w:spacing w:after="0" w:line="238" w:lineRule="auto"/>
        <w:rPr>
          <w:sz w:val="20"/>
          <w:szCs w:val="20"/>
          <w:color w:val="auto"/>
        </w:rPr>
      </w:pPr>
      <w:r>
        <w:rPr>
          <w:rFonts w:ascii="Courier New" w:cs="Courier New" w:eastAsia="Courier New" w:hAnsi="Courier New"/>
          <w:sz w:val="18"/>
          <w:szCs w:val="18"/>
          <w:color w:val="auto"/>
        </w:rPr>
        <w:t>Item 4. Ownership as of December 31, 2000:</w:t>
      </w:r>
    </w:p>
    <w:p>
      <w:pPr>
        <w:ind w:left="74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56,845,517 shares of common stock beneficially owned including: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1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1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3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13,253</w:t>
            </w: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AXA Investment</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Managers - France</w:t>
            </w: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757,780</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AXA Investment</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Managers - Hong Kong</w:t>
            </w: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206,252</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AXA Investment</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Managers - U.K.</w:t>
            </w: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2,604,738</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AXA Investment</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Managers - Den Haag</w:t>
            </w: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32,900</w:t>
            </w:r>
          </w:p>
        </w:tc>
      </w:tr>
      <w:tr>
        <w:trPr>
          <w:trHeight w:val="203"/>
        </w:trPr>
        <w:tc>
          <w:tcPr>
            <w:tcW w:w="5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AXA Colonia Konzern AG (Germany)</w:t>
            </w: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260" w:type="dxa"/>
            <w:vAlign w:val="bottom"/>
          </w:tcPr>
          <w:p>
            <w:pPr>
              <w:spacing w:after="0"/>
              <w:rPr>
                <w:sz w:val="17"/>
                <w:szCs w:val="17"/>
                <w:color w:val="auto"/>
              </w:rPr>
            </w:pPr>
          </w:p>
        </w:tc>
      </w:tr>
      <w:tr>
        <w:trPr>
          <w:trHeight w:val="405"/>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AXA Financial, Inc.</w:t>
            </w:r>
          </w:p>
        </w:tc>
        <w:tc>
          <w:tcPr>
            <w:tcW w:w="1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Alliance Capital</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Management L.P.</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behalf of client</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discretionary investment</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w:t>
            </w:r>
          </w:p>
        </w:tc>
        <w:tc>
          <w:tcPr>
            <w:tcW w:w="3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53,433,644</w:t>
            </w:r>
          </w:p>
        </w:tc>
        <w:tc>
          <w:tcPr>
            <w:tcW w:w="126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which</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be acquired/(disposed of)</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upon exercise of options</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-600,000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52,833,644</w:t>
            </w:r>
          </w:p>
        </w:tc>
      </w:tr>
      <w:tr>
        <w:trPr>
          <w:trHeight w:val="203"/>
        </w:trPr>
        <w:tc>
          <w:tcPr>
            <w:tcW w:w="1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 the United States</w:t>
            </w:r>
          </w:p>
        </w:tc>
        <w:tc>
          <w:tcPr>
            <w:tcW w:w="1260" w:type="dxa"/>
            <w:vAlign w:val="bottom"/>
          </w:tcPr>
          <w:p>
            <w:pPr>
              <w:spacing w:after="0"/>
              <w:rPr>
                <w:sz w:val="17"/>
                <w:szCs w:val="17"/>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w:t>
            </w:r>
          </w:p>
        </w:tc>
        <w:tc>
          <w:tcPr>
            <w:tcW w:w="3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346,950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346,950</w:t>
            </w:r>
          </w:p>
        </w:tc>
      </w:tr>
      <w:tr>
        <w:trPr>
          <w:trHeight w:val="203"/>
        </w:trPr>
        <w:tc>
          <w:tcPr>
            <w:tcW w:w="1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3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56,845,517</w:t>
            </w:r>
          </w:p>
        </w:tc>
      </w:tr>
      <w:tr>
        <w:trPr>
          <w:trHeight w:val="203"/>
        </w:trPr>
        <w:tc>
          <w:tcPr>
            <w:tcW w:w="1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820" w:space="720"/>
            <w:col w:w="3679"/>
          </w:cols>
          <w:pgMar w:left="240" w:top="717" w:right="1440" w:bottom="1440" w:gutter="0" w:footer="0" w:header="0"/>
          <w:type w:val="continuous"/>
        </w:sectPr>
      </w:pPr>
    </w:p>
    <w:bookmarkStart w:id="10" w:name="page11"/>
    <w:bookmarkEnd w:id="10"/>
    <w:p>
      <w:pPr>
        <w:ind w:left="5600"/>
        <w:spacing w:after="0"/>
        <w:rPr>
          <w:sz w:val="20"/>
          <w:szCs w:val="20"/>
          <w:color w:val="auto"/>
        </w:rPr>
      </w:pPr>
      <w:r>
        <w:rPr>
          <w:rFonts w:ascii="Courier New" w:cs="Courier New" w:eastAsia="Courier New" w:hAnsi="Courier New"/>
          <w:sz w:val="16"/>
          <w:szCs w:val="16"/>
          <w:color w:val="auto"/>
        </w:rPr>
        <w:t>Page 11 of 13 Pages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12/31/2000(CONT.)</w:t>
      </w:r>
    </w:p>
    <w:p>
      <w:pPr>
        <w:ind w:left="740"/>
        <w:spacing w:after="0" w:line="238" w:lineRule="auto"/>
        <w:rPr>
          <w:sz w:val="20"/>
          <w:szCs w:val="20"/>
          <w:color w:val="auto"/>
        </w:rPr>
      </w:pPr>
      <w:r>
        <w:rPr>
          <w:rFonts w:ascii="Courier New" w:cs="Courier New" w:eastAsia="Courier New" w:hAnsi="Courier New"/>
          <w:sz w:val="18"/>
          <w:szCs w:val="18"/>
          <w:color w:val="auto"/>
        </w:rPr>
        <w:t>(c) Deemed Voting Power and Disposition Power:</w:t>
      </w:r>
    </w:p>
    <w:p>
      <w:pPr>
        <w:sectPr>
          <w:pgSz w:w="11900" w:h="16838" w:orient="portrait"/>
          <w:cols w:equalWidth="0" w:num="1">
            <w:col w:w="10219"/>
          </w:cols>
          <w:pgMar w:left="240" w:top="317" w:right="1440" w:bottom="1440" w:gutter="0" w:footer="0" w:header="0"/>
        </w:sectPr>
      </w:pP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w:t>
      </w:r>
    </w:p>
    <w:p>
      <w:pPr>
        <w:ind w:left="2540"/>
        <w:spacing w:after="0" w:line="238" w:lineRule="auto"/>
        <w:rPr>
          <w:sz w:val="20"/>
          <w:szCs w:val="20"/>
          <w:color w:val="auto"/>
        </w:rPr>
      </w:pPr>
      <w:r>
        <w:rPr>
          <w:rFonts w:ascii="Courier New" w:cs="Courier New" w:eastAsia="Courier New" w:hAnsi="Courier New"/>
          <w:sz w:val="18"/>
          <w:szCs w:val="18"/>
          <w:color w:val="auto"/>
        </w:rPr>
        <w:t>Deemed</w:t>
      </w:r>
    </w:p>
    <w:p>
      <w:pPr>
        <w:ind w:left="2540"/>
        <w:spacing w:after="0"/>
        <w:rPr>
          <w:sz w:val="20"/>
          <w:szCs w:val="20"/>
          <w:color w:val="auto"/>
        </w:rPr>
      </w:pPr>
      <w:r>
        <w:rPr>
          <w:rFonts w:ascii="Courier New" w:cs="Courier New" w:eastAsia="Courier New" w:hAnsi="Courier New"/>
          <w:sz w:val="18"/>
          <w:szCs w:val="18"/>
          <w:color w:val="auto"/>
        </w:rPr>
        <w:t>to have</w:t>
      </w:r>
    </w:p>
    <w:p>
      <w:pPr>
        <w:ind w:left="2540"/>
        <w:spacing w:after="0" w:line="237" w:lineRule="auto"/>
        <w:rPr>
          <w:sz w:val="20"/>
          <w:szCs w:val="20"/>
          <w:color w:val="auto"/>
        </w:rPr>
      </w:pPr>
      <w:r>
        <w:rPr>
          <w:rFonts w:ascii="Courier New" w:cs="Courier New" w:eastAsia="Courier New" w:hAnsi="Courier New"/>
          <w:sz w:val="18"/>
          <w:szCs w:val="18"/>
          <w:color w:val="auto"/>
        </w:rPr>
        <w:t>Sole Power</w:t>
      </w:r>
    </w:p>
    <w:p>
      <w:pPr>
        <w:ind w:left="2540"/>
        <w:spacing w:after="0" w:line="238" w:lineRule="auto"/>
        <w:rPr>
          <w:sz w:val="20"/>
          <w:szCs w:val="20"/>
          <w:color w:val="auto"/>
        </w:rPr>
      </w:pPr>
      <w:r>
        <w:rPr>
          <w:rFonts w:ascii="Courier New" w:cs="Courier New" w:eastAsia="Courier New" w:hAnsi="Courier New"/>
          <w:sz w:val="18"/>
          <w:szCs w:val="18"/>
          <w:color w:val="auto"/>
        </w:rPr>
        <w:t>to Vote</w:t>
      </w:r>
    </w:p>
    <w:p>
      <w:pPr>
        <w:ind w:left="2540"/>
        <w:spacing w:after="0"/>
        <w:rPr>
          <w:sz w:val="20"/>
          <w:szCs w:val="20"/>
          <w:color w:val="auto"/>
        </w:rPr>
      </w:pPr>
      <w:r>
        <w:rPr>
          <w:rFonts w:ascii="Courier New" w:cs="Courier New" w:eastAsia="Courier New" w:hAnsi="Courier New"/>
          <w:sz w:val="18"/>
          <w:szCs w:val="18"/>
          <w:color w:val="auto"/>
        </w:rPr>
        <w:t>or to</w:t>
      </w:r>
    </w:p>
    <w:p>
      <w:pPr>
        <w:ind w:left="2540"/>
        <w:spacing w:after="0" w:line="237" w:lineRule="auto"/>
        <w:rPr>
          <w:sz w:val="20"/>
          <w:szCs w:val="20"/>
          <w:color w:val="auto"/>
        </w:rPr>
      </w:pPr>
      <w:r>
        <w:rPr>
          <w:rFonts w:ascii="Courier New" w:cs="Courier New" w:eastAsia="Courier New" w:hAnsi="Courier New"/>
          <w:sz w:val="18"/>
          <w:szCs w:val="18"/>
          <w:color w:val="auto"/>
        </w:rPr>
        <w:t>Direct</w:t>
      </w:r>
    </w:p>
    <w:p>
      <w:pPr>
        <w:ind w:left="2540"/>
        <w:spacing w:after="0"/>
        <w:rPr>
          <w:sz w:val="20"/>
          <w:szCs w:val="20"/>
          <w:color w:val="auto"/>
        </w:rPr>
      </w:pPr>
      <w:r>
        <w:rPr>
          <w:rFonts w:ascii="Courier New" w:cs="Courier New" w:eastAsia="Courier New" w:hAnsi="Courier New"/>
          <w:sz w:val="18"/>
          <w:szCs w:val="18"/>
          <w:color w:val="auto"/>
        </w:rPr>
        <w:t>the Vote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ind w:left="120"/>
        <w:spacing w:after="0" w:line="238" w:lineRule="auto"/>
        <w:rPr>
          <w:sz w:val="20"/>
          <w:szCs w:val="20"/>
          <w:color w:val="auto"/>
        </w:rPr>
      </w:pPr>
      <w:r>
        <w:rPr>
          <w:rFonts w:ascii="Courier New" w:cs="Courier New" w:eastAsia="Courier New" w:hAnsi="Courier New"/>
          <w:sz w:val="18"/>
          <w:szCs w:val="18"/>
          <w:color w:val="auto"/>
        </w:rPr>
        <w:t>Deemed</w:t>
      </w:r>
    </w:p>
    <w:p>
      <w:pPr>
        <w:ind w:left="120"/>
        <w:spacing w:after="0"/>
        <w:rPr>
          <w:sz w:val="20"/>
          <w:szCs w:val="20"/>
          <w:color w:val="auto"/>
        </w:rPr>
      </w:pPr>
      <w:r>
        <w:rPr>
          <w:rFonts w:ascii="Courier New" w:cs="Courier New" w:eastAsia="Courier New" w:hAnsi="Courier New"/>
          <w:sz w:val="18"/>
          <w:szCs w:val="18"/>
          <w:color w:val="auto"/>
        </w:rPr>
        <w:t>to have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Shared Power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Vote</w:t>
      </w:r>
    </w:p>
    <w:p>
      <w:pPr>
        <w:ind w:left="120"/>
        <w:spacing w:after="0" w:line="238" w:lineRule="auto"/>
        <w:rPr>
          <w:sz w:val="20"/>
          <w:szCs w:val="20"/>
          <w:color w:val="auto"/>
        </w:rPr>
      </w:pPr>
      <w:r>
        <w:rPr>
          <w:rFonts w:ascii="Courier New" w:cs="Courier New" w:eastAsia="Courier New" w:hAnsi="Courier New"/>
          <w:sz w:val="18"/>
          <w:szCs w:val="18"/>
          <w:color w:val="auto"/>
        </w:rPr>
        <w:t>or to</w:t>
      </w:r>
    </w:p>
    <w:p>
      <w:pPr>
        <w:ind w:left="120"/>
        <w:spacing w:after="0"/>
        <w:rPr>
          <w:sz w:val="20"/>
          <w:szCs w:val="20"/>
          <w:color w:val="auto"/>
        </w:rPr>
      </w:pPr>
      <w:r>
        <w:rPr>
          <w:rFonts w:ascii="Courier New" w:cs="Courier New" w:eastAsia="Courier New" w:hAnsi="Courier New"/>
          <w:sz w:val="18"/>
          <w:szCs w:val="18"/>
          <w:color w:val="auto"/>
        </w:rPr>
        <w:t>Direct</w:t>
      </w:r>
    </w:p>
    <w:p>
      <w:pPr>
        <w:ind w:left="120"/>
        <w:spacing w:after="0" w:line="237" w:lineRule="auto"/>
        <w:rPr>
          <w:sz w:val="20"/>
          <w:szCs w:val="20"/>
          <w:color w:val="auto"/>
        </w:rPr>
      </w:pPr>
      <w:r>
        <w:rPr>
          <w:rFonts w:ascii="Courier New" w:cs="Courier New" w:eastAsia="Courier New" w:hAnsi="Courier New"/>
          <w:sz w:val="18"/>
          <w:szCs w:val="18"/>
          <w:color w:val="auto"/>
        </w:rPr>
        <w:t>the Vote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99" w:hanging="104"/>
        <w:spacing w:after="0"/>
        <w:rPr>
          <w:sz w:val="20"/>
          <w:szCs w:val="20"/>
          <w:color w:val="auto"/>
        </w:rPr>
      </w:pPr>
      <w:r>
        <w:rPr>
          <w:rFonts w:ascii="Courier New" w:cs="Courier New" w:eastAsia="Courier New" w:hAnsi="Courier New"/>
          <w:sz w:val="18"/>
          <w:szCs w:val="18"/>
          <w:color w:val="auto"/>
        </w:rPr>
        <w:t>(iii)</w:t>
      </w:r>
      <w:r>
        <w:rPr>
          <w:sz w:val="20"/>
          <w:szCs w:val="20"/>
          <w:color w:val="auto"/>
        </w:rPr>
        <w:t xml:space="preserve"> </w:t>
      </w:r>
      <w:r>
        <w:rPr>
          <w:rFonts w:ascii="Courier New" w:cs="Courier New" w:eastAsia="Courier New" w:hAnsi="Courier New"/>
          <w:sz w:val="18"/>
          <w:szCs w:val="18"/>
          <w:color w:val="auto"/>
        </w:rPr>
        <w:t>(iv) Deemed Deemed to have to have Sole Power Shared Power to Dispose to Dispose or to or to Direct the Direct the Disposition Disposition ------------ ------------</w:t>
      </w:r>
    </w:p>
    <w:p>
      <w:pPr>
        <w:spacing w:after="0" w:line="370" w:lineRule="exact"/>
        <w:rPr>
          <w:sz w:val="20"/>
          <w:szCs w:val="20"/>
          <w:color w:val="auto"/>
        </w:rPr>
      </w:pPr>
    </w:p>
    <w:p>
      <w:pPr>
        <w:sectPr>
          <w:pgSz w:w="11900" w:h="16838" w:orient="portrait"/>
          <w:cols w:equalWidth="0" w:num="3">
            <w:col w:w="3800" w:space="100"/>
            <w:col w:w="1380" w:space="200"/>
            <w:col w:w="47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group</w:t>
      </w:r>
    </w:p>
    <w:p>
      <w:pPr>
        <w:spacing w:after="0" w:line="20" w:lineRule="exact"/>
        <w:rPr>
          <w:sz w:val="20"/>
          <w:szCs w:val="20"/>
          <w:color w:val="auto"/>
        </w:rPr>
      </w:pPr>
      <w:r>
        <w:rPr>
          <w:sz w:val="20"/>
          <w:szCs w:val="20"/>
          <w:color w:val="auto"/>
        </w:rPr>
        <w:br w:type="column"/>
      </w:r>
    </w:p>
    <w:p>
      <w:pPr>
        <w:jc w:val="right"/>
        <w:ind w:right="6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jc w:val="right"/>
        <w:ind w:right="660"/>
        <w:spacing w:after="0"/>
        <w:rPr>
          <w:sz w:val="20"/>
          <w:szCs w:val="20"/>
          <w:color w:val="auto"/>
        </w:rPr>
      </w:pPr>
      <w:r>
        <w:rPr>
          <w:rFonts w:ascii="Courier New" w:cs="Courier New" w:eastAsia="Courier New" w:hAnsi="Courier New"/>
          <w:sz w:val="16"/>
          <w:szCs w:val="16"/>
          <w:color w:val="auto"/>
        </w:rPr>
        <w:t>13,253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0</w:t>
      </w:r>
    </w:p>
    <w:p>
      <w:pPr>
        <w:spacing w:after="0" w:line="2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13,253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ectPr>
          <w:pgSz w:w="11900" w:h="16838" w:orient="portrait"/>
          <w:cols w:equalWidth="0" w:num="5">
            <w:col w:w="320" w:space="100"/>
            <w:col w:w="1820" w:space="720"/>
            <w:col w:w="1280" w:space="720"/>
            <w:col w:w="2220" w:space="720"/>
            <w:col w:w="2319"/>
          </w:cols>
          <w:pgMar w:left="240" w:top="3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AXA Entity or Entities: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AXA Investment</w:t>
      </w:r>
    </w:p>
    <w:p>
      <w:pPr>
        <w:sectPr>
          <w:pgSz w:w="11900" w:h="16838" w:orient="portrait"/>
          <w:cols w:equalWidth="0" w:num="1">
            <w:col w:w="10219"/>
          </w:cols>
          <w:pgMar w:left="240" w:top="317" w:right="1440" w:bottom="1440" w:gutter="0" w:footer="0" w:header="0"/>
          <w:type w:val="continuous"/>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Managers - France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757,780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757,780</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ectPr>
          <w:pgSz w:w="11900" w:h="16838" w:orient="portrait"/>
          <w:cols w:equalWidth="0" w:num="5">
            <w:col w:w="2220" w:space="640"/>
            <w:col w:w="1380" w:space="720"/>
            <w:col w:w="120" w:space="720"/>
            <w:col w:w="138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AXA Investment</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Managers - Hong Kong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206,252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206,252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540" w:space="320"/>
            <w:col w:w="1380" w:space="720"/>
            <w:col w:w="120" w:space="720"/>
            <w:col w:w="138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AXA Investment</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Managers - U.K.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2,604,738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2,604,738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000" w:space="640"/>
            <w:col w:w="1600" w:space="720"/>
            <w:col w:w="100" w:space="540"/>
            <w:col w:w="158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AXA Investment</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Managers - Den Haag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32,900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32,900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440" w:space="520"/>
            <w:col w:w="1280" w:space="720"/>
            <w:col w:w="220" w:space="720"/>
            <w:col w:w="128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AXA Colonia Konzern</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AG (Germany)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50,000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240" w:space="720"/>
            <w:col w:w="1280" w:space="720"/>
            <w:col w:w="220" w:space="720"/>
            <w:col w:w="1280" w:space="720"/>
            <w:col w:w="231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760" w:space="720"/>
            <w:col w:w="760" w:space="720"/>
            <w:col w:w="760" w:space="720"/>
            <w:col w:w="740" w:space="720"/>
            <w:col w:w="2319"/>
          </w:cols>
          <w:pgMar w:left="240" w:top="3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Alliance Capital Management L.P.</w:t>
      </w:r>
    </w:p>
    <w:p>
      <w:pPr>
        <w:ind w:left="2540"/>
        <w:spacing w:after="0"/>
        <w:tabs>
          <w:tab w:leader="none" w:pos="4000" w:val="left"/>
          <w:tab w:leader="none" w:pos="5460" w:val="left"/>
          <w:tab w:leader="none" w:pos="7680" w:val="left"/>
        </w:tabs>
        <w:rPr>
          <w:sz w:val="20"/>
          <w:szCs w:val="20"/>
          <w:color w:val="auto"/>
        </w:rPr>
      </w:pPr>
      <w:r>
        <w:rPr>
          <w:rFonts w:ascii="Courier New" w:cs="Courier New" w:eastAsia="Courier New" w:hAnsi="Courier New"/>
          <w:sz w:val="18"/>
          <w:szCs w:val="18"/>
          <w:color w:val="auto"/>
        </w:rPr>
        <w:t>15,389,812</w:t>
      </w:r>
      <w:r>
        <w:rPr>
          <w:sz w:val="20"/>
          <w:szCs w:val="20"/>
          <w:color w:val="auto"/>
        </w:rPr>
        <w:tab/>
      </w:r>
      <w:r>
        <w:rPr>
          <w:rFonts w:ascii="Courier New" w:cs="Courier New" w:eastAsia="Courier New" w:hAnsi="Courier New"/>
          <w:sz w:val="18"/>
          <w:szCs w:val="18"/>
          <w:color w:val="auto"/>
        </w:rPr>
        <w:t>29,157,275</w:t>
      </w:r>
      <w:r>
        <w:rPr>
          <w:sz w:val="20"/>
          <w:szCs w:val="20"/>
          <w:color w:val="auto"/>
        </w:rPr>
        <w:tab/>
      </w:r>
      <w:r>
        <w:rPr>
          <w:rFonts w:ascii="Courier New" w:cs="Courier New" w:eastAsia="Courier New" w:hAnsi="Courier New"/>
          <w:sz w:val="18"/>
          <w:szCs w:val="18"/>
          <w:color w:val="auto"/>
        </w:rPr>
        <w:t>52,832,669</w:t>
      </w:r>
      <w:r>
        <w:rPr>
          <w:sz w:val="20"/>
          <w:szCs w:val="20"/>
          <w:color w:val="auto"/>
        </w:rPr>
        <w:tab/>
      </w:r>
      <w:r>
        <w:rPr>
          <w:rFonts w:ascii="Courier New" w:cs="Courier New" w:eastAsia="Courier New" w:hAnsi="Courier New"/>
          <w:sz w:val="16"/>
          <w:szCs w:val="16"/>
          <w:color w:val="auto"/>
        </w:rPr>
        <w:t>975</w:t>
      </w:r>
    </w:p>
    <w:p>
      <w:pPr>
        <w:spacing w:after="0"/>
        <w:rPr>
          <w:sz w:val="20"/>
          <w:szCs w:val="20"/>
          <w:color w:val="auto"/>
        </w:rPr>
      </w:pPr>
      <w:r>
        <w:rPr>
          <w:rFonts w:ascii="Courier New" w:cs="Courier New" w:eastAsia="Courier New" w:hAnsi="Courier New"/>
          <w:sz w:val="18"/>
          <w:szCs w:val="18"/>
          <w:color w:val="auto"/>
        </w:rPr>
        <w:t>The Equitable</w:t>
      </w:r>
    </w:p>
    <w:p>
      <w:pPr>
        <w:spacing w:after="0" w:line="237" w:lineRule="auto"/>
        <w:rPr>
          <w:sz w:val="20"/>
          <w:szCs w:val="20"/>
          <w:color w:val="auto"/>
        </w:rPr>
      </w:pPr>
      <w:r>
        <w:rPr>
          <w:rFonts w:ascii="Courier New" w:cs="Courier New" w:eastAsia="Courier New" w:hAnsi="Courier New"/>
          <w:sz w:val="18"/>
          <w:szCs w:val="18"/>
          <w:color w:val="auto"/>
        </w:rPr>
        <w:t>Life Assurance</w:t>
      </w:r>
    </w:p>
    <w:p>
      <w:pPr>
        <w:spacing w:after="0"/>
        <w:rPr>
          <w:sz w:val="20"/>
          <w:szCs w:val="20"/>
          <w:color w:val="auto"/>
        </w:rPr>
      </w:pPr>
      <w:r>
        <w:rPr>
          <w:rFonts w:ascii="Courier New" w:cs="Courier New" w:eastAsia="Courier New" w:hAnsi="Courier New"/>
          <w:sz w:val="18"/>
          <w:szCs w:val="18"/>
          <w:color w:val="auto"/>
        </w:rPr>
        <w:t>Society of the</w:t>
      </w:r>
    </w:p>
    <w:p>
      <w:pPr>
        <w:spacing w:after="0" w:line="237" w:lineRule="auto"/>
        <w:rPr>
          <w:sz w:val="20"/>
          <w:szCs w:val="20"/>
          <w:color w:val="auto"/>
        </w:rPr>
      </w:pPr>
      <w:r>
        <w:rPr>
          <w:rFonts w:ascii="Courier New" w:cs="Courier New" w:eastAsia="Courier New" w:hAnsi="Courier New"/>
          <w:sz w:val="18"/>
          <w:szCs w:val="18"/>
          <w:color w:val="auto"/>
        </w:rPr>
        <w:t>United States</w:t>
      </w:r>
    </w:p>
    <w:tbl>
      <w:tblPr>
        <w:tblLayout w:type="fixed"/>
        <w:tblInd w:w="158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48,950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298,000</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346,950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19,103,685</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29,455,275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56,844,542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975</w:t>
            </w:r>
          </w:p>
        </w:tc>
      </w:t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7" w:right="1440" w:bottom="1440" w:gutter="0" w:footer="0" w:header="0"/>
          <w:type w:val="continuous"/>
        </w:sectPr>
      </w:pPr>
    </w:p>
    <w:bookmarkStart w:id="11" w:name="page12"/>
    <w:bookmarkEnd w:id="11"/>
    <w:p>
      <w:pPr>
        <w:jc w:val="right"/>
        <w:ind w:right="1999"/>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420" w:right="231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320"/>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2319"/>
        <w:spacing w:after="0" w:line="235" w:lineRule="auto"/>
        <w:rPr>
          <w:sz w:val="20"/>
          <w:szCs w:val="20"/>
          <w:color w:val="auto"/>
        </w:rPr>
      </w:pPr>
      <w:r>
        <w:rPr>
          <w:rFonts w:ascii="Courier New" w:cs="Courier New" w:eastAsia="Courier New" w:hAnsi="Courier New"/>
          <w:sz w:val="18"/>
          <w:szCs w:val="18"/>
          <w:color w:val="auto"/>
        </w:rPr>
        <w:t>which beneficially owns a majority interest in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68"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ind w:left="1160" w:right="53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AXA Investment Managers - France AXA Investment Managers - Hong Kong AXA Investment Managers - U.K.</w:t>
      </w:r>
    </w:p>
    <w:p>
      <w:pPr>
        <w:ind w:left="1160" w:right="54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AXA Investment Managers - Den Haag AXA Colonia Konzern AG (Germany)</w:t>
      </w:r>
    </w:p>
    <w:p>
      <w:pPr>
        <w:spacing w:after="0" w:line="170" w:lineRule="exact"/>
        <w:rPr>
          <w:sz w:val="20"/>
          <w:szCs w:val="20"/>
          <w:color w:val="auto"/>
        </w:rPr>
      </w:pPr>
    </w:p>
    <w:p>
      <w:pPr>
        <w:ind w:left="860" w:right="2939" w:hanging="536"/>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its following subsidiaries:</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203 of the Investment Advisers Act of 1940.</w:t>
      </w:r>
    </w:p>
    <w:p>
      <w:pPr>
        <w:spacing w:after="0" w:line="202" w:lineRule="exact"/>
        <w:rPr>
          <w:sz w:val="20"/>
          <w:szCs w:val="20"/>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960" w:right="27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tabs>
          <w:tab w:leader="none" w:pos="5040" w:val="left"/>
        </w:tabs>
        <w:rPr>
          <w:sz w:val="20"/>
          <w:szCs w:val="20"/>
          <w:color w:val="auto"/>
        </w:rPr>
      </w:pPr>
      <w:r>
        <w:rPr>
          <w:rFonts w:ascii="Courier New" w:cs="Courier New" w:eastAsia="Courier New" w:hAnsi="Courier New"/>
          <w:sz w:val="18"/>
          <w:szCs w:val="18"/>
          <w:color w:val="auto"/>
        </w:rPr>
        <w:t>Date: January 10, 2001</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Alvin H. Fenichel</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right="20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JOINT FILING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Dated: January 10, 2001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Attorney-in-Fact</w:t>
      </w:r>
    </w:p>
    <w:p>
      <w:pPr>
        <w:ind w:left="14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2"/>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2"/>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2"/>
    </w:lvl>
    <w:lvl w:ilvl="1">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2"/>
    </w:lvl>
    <w:lvl w:ilvl="1">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2"/>
    </w:lvl>
    <w:lvl w:ilvl="1">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2"/>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upperLetter"/>
      <w:start w:val="24"/>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1)"/>
      <w:numFmt w:val="upperLetter"/>
      <w:start w:val="24"/>
    </w:lvl>
    <w:lvl w:ilvl="1">
      <w:lvlJc w:val="left"/>
      <w:lvlText w:val="(%2)"/>
      <w:numFmt w:val="upperLetter"/>
      <w:start w:val="24"/>
    </w:lvl>
  </w:abstractNum>
  <w:abstractNum w:abstractNumId="17">
    <w:nsid w:val="431BD7B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2019-12-11T19:51:02Z</dcterms:created>
  <dcterms:modified xsi:type="dcterms:W3CDTF">2019-12-11T19:51:02Z</dcterms:modified>
</cp:coreProperties>
</file>