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99"/>
        <w:spacing w:after="0"/>
        <w:rPr>
          <w:sz w:val="20"/>
          <w:szCs w:val="20"/>
          <w:color w:val="auto"/>
        </w:rPr>
      </w:pPr>
      <w:r>
        <w:rPr>
          <w:rFonts w:ascii="Courier New" w:cs="Courier New" w:eastAsia="Courier New" w:hAnsi="Courier New"/>
          <w:sz w:val="18"/>
          <w:szCs w:val="18"/>
          <w:color w:val="auto"/>
        </w:rPr>
        <w:t>Page 1 of 5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098"/>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998"/>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MICRON TECHNOLOGY INC</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161"/>
        <w:spacing w:after="0"/>
        <w:rPr>
          <w:sz w:val="20"/>
          <w:szCs w:val="20"/>
          <w:color w:val="auto"/>
        </w:rPr>
      </w:pPr>
      <w:r>
        <w:rPr>
          <w:rFonts w:ascii="Courier New" w:cs="Courier New" w:eastAsia="Courier New" w:hAnsi="Courier New"/>
          <w:sz w:val="18"/>
          <w:szCs w:val="18"/>
          <w:color w:val="auto"/>
        </w:rPr>
        <w:t>COM NEW</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595112103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2011</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1" w:right="31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21" w:right="8099" w:hanging="311"/>
        <w:spacing w:after="0" w:line="279" w:lineRule="auto"/>
        <w:tabs>
          <w:tab w:leader="none" w:pos="52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1" w:right="26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2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1"/>
        <w:spacing w:after="0"/>
        <w:tabs>
          <w:tab w:leader="none" w:pos="3041" w:val="left"/>
          <w:tab w:leader="none" w:pos="5981"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000"/>
          </w:cols>
          <w:pgMar w:left="459" w:top="244" w:right="1440" w:bottom="0" w:gutter="0" w:footer="0" w:header="0"/>
        </w:sectPr>
      </w:pPr>
    </w:p>
    <w:p>
      <w:pPr>
        <w:spacing w:after="0" w:line="207" w:lineRule="exact"/>
        <w:rPr>
          <w:sz w:val="24"/>
          <w:szCs w:val="24"/>
          <w:color w:val="auto"/>
        </w:rPr>
      </w:pPr>
    </w:p>
    <w:p>
      <w:pPr>
        <w:jc w:val="center"/>
        <w:ind w:left="641"/>
        <w:spacing w:after="0"/>
        <w:rPr>
          <w:sz w:val="20"/>
          <w:szCs w:val="20"/>
          <w:color w:val="auto"/>
        </w:rPr>
      </w:pPr>
      <w:r>
        <w:rPr>
          <w:rFonts w:ascii="Courier New" w:cs="Courier New" w:eastAsia="Courier New" w:hAnsi="Courier New"/>
          <w:sz w:val="16"/>
          <w:szCs w:val="16"/>
          <w:color w:val="auto"/>
        </w:rPr>
        <w:t>AllianceBernstein LP</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13-3434400</w:t>
      </w:r>
    </w:p>
    <w:p>
      <w:pPr>
        <w:spacing w:after="0" w:line="200" w:lineRule="exact"/>
        <w:rPr>
          <w:sz w:val="24"/>
          <w:szCs w:val="24"/>
          <w:color w:val="auto"/>
        </w:rPr>
      </w:pPr>
    </w:p>
    <w:p>
      <w:pPr>
        <w:sectPr>
          <w:pgSz w:w="11900" w:h="16838" w:orient="portrait"/>
          <w:cols w:equalWidth="0" w:num="2">
            <w:col w:w="2741" w:space="620"/>
            <w:col w:w="6639"/>
          </w:cols>
          <w:pgMar w:left="459" w:top="244" w:right="1440" w:bottom="0" w:gutter="0" w:footer="0" w:header="0"/>
          <w:type w:val="continuous"/>
        </w:sectPr>
      </w:pPr>
    </w:p>
    <w:p>
      <w:pPr>
        <w:spacing w:after="0" w:line="2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200" w:lineRule="exact"/>
        <w:rPr>
          <w:sz w:val="24"/>
          <w:szCs w:val="24"/>
          <w:color w:val="auto"/>
        </w:rPr>
      </w:pPr>
    </w:p>
    <w:p>
      <w:pPr>
        <w:sectPr>
          <w:pgSz w:w="11900" w:h="16838" w:orient="portrait"/>
          <w:cols w:equalWidth="0" w:num="2">
            <w:col w:w="6541" w:space="720"/>
            <w:col w:w="2739"/>
          </w:cols>
          <w:pgMar w:left="459" w:top="244" w:right="1440" w:bottom="0" w:gutter="0" w:footer="0" w:header="0"/>
          <w:type w:val="continuous"/>
        </w:sectPr>
      </w:pPr>
    </w:p>
    <w:p>
      <w:pPr>
        <w:spacing w:after="0" w:line="18" w:lineRule="exact"/>
        <w:rPr>
          <w:sz w:val="24"/>
          <w:szCs w:val="24"/>
          <w:color w:val="auto"/>
        </w:rPr>
      </w:pPr>
    </w:p>
    <w:p>
      <w:pPr>
        <w:ind w:left="321" w:hanging="321"/>
        <w:spacing w:after="0"/>
        <w:tabs>
          <w:tab w:leader="none" w:pos="3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1" w:right="5899" w:hanging="321"/>
        <w:spacing w:after="0" w:line="235" w:lineRule="auto"/>
        <w:tabs>
          <w:tab w:leader="none" w:pos="3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0" w:lineRule="exact"/>
        <w:rPr>
          <w:sz w:val="24"/>
          <w:szCs w:val="24"/>
          <w:color w:val="auto"/>
        </w:rPr>
      </w:pPr>
    </w:p>
    <w:p>
      <w:pPr>
        <w:spacing w:after="0" w:line="205"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8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NUMBER OF SHARES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48,952,533</w:t>
            </w: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AS OF</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 2011</w:t>
            </w:r>
          </w:p>
        </w:tc>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BY EACH</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63,734,901</w:t>
            </w: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31,915</w:t>
            </w:r>
          </w:p>
        </w:tc>
      </w:tr>
      <w:tr>
        <w:trPr>
          <w:trHeight w:val="608"/>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6"/>
              </w:rPr>
              <w:t>9. AGGREGATE AMOUNT</w:t>
            </w:r>
          </w:p>
        </w:tc>
        <w:tc>
          <w:tcPr>
            <w:tcW w:w="42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63,766,816</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ectPr>
          <w:pgSz w:w="11900" w:h="16838" w:orient="portrait"/>
          <w:cols w:equalWidth="0" w:num="1">
            <w:col w:w="10000"/>
          </w:cols>
          <w:pgMar w:left="459" w:top="244" w:right="1440" w:bottom="0" w:gutter="0" w:footer="0" w:header="0"/>
          <w:type w:val="continuous"/>
        </w:sectPr>
      </w:pPr>
    </w:p>
    <w:bookmarkStart w:id="1" w:name="page2"/>
    <w:bookmarkEnd w:id="1"/>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CHECK BOX IF THE</w:t>
            </w:r>
          </w:p>
        </w:tc>
        <w:tc>
          <w:tcPr>
            <w:tcW w:w="5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50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w:t>
            </w:r>
          </w:p>
        </w:tc>
      </w:tr>
      <w:tr>
        <w:trPr>
          <w:trHeight w:val="810"/>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50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w:t>
            </w:r>
          </w:p>
        </w:tc>
      </w:tr>
    </w:tbl>
    <w:p>
      <w:pPr>
        <w:spacing w:after="0" w:line="207" w:lineRule="exact"/>
        <w:rPr>
          <w:sz w:val="20"/>
          <w:szCs w:val="20"/>
          <w:color w:val="auto"/>
        </w:rPr>
      </w:pPr>
    </w:p>
    <w:p>
      <w:pPr>
        <w:ind w:left="427" w:right="6939" w:hanging="427"/>
        <w:spacing w:after="0" w:line="235" w:lineRule="auto"/>
        <w:tabs>
          <w:tab w:leader="none" w:pos="4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IA</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595112103</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13G</w:t>
            </w:r>
          </w:p>
        </w:tc>
        <w:tc>
          <w:tcPr>
            <w:tcW w:w="2940" w:type="dxa"/>
            <w:vAlign w:val="bottom"/>
          </w:tcPr>
          <w:p>
            <w:pPr>
              <w:ind w:left="1160"/>
              <w:spacing w:after="0"/>
              <w:rPr>
                <w:sz w:val="20"/>
                <w:szCs w:val="20"/>
                <w:color w:val="auto"/>
              </w:rPr>
            </w:pPr>
            <w:r>
              <w:rPr>
                <w:rFonts w:ascii="Courier New" w:cs="Courier New" w:eastAsia="Courier New" w:hAnsi="Courier New"/>
                <w:sz w:val="18"/>
                <w:szCs w:val="18"/>
                <w:color w:val="auto"/>
                <w:w w:val="95"/>
              </w:rPr>
              <w:t>Page 3 of 5 Pages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15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MICRON TECHNOLOGY INC</w:t>
            </w: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8000 S. Federal Way</w:t>
      </w:r>
    </w:p>
    <w:p>
      <w:pPr>
        <w:ind w:left="1060"/>
        <w:spacing w:after="0"/>
        <w:rPr>
          <w:sz w:val="20"/>
          <w:szCs w:val="20"/>
          <w:color w:val="auto"/>
        </w:rPr>
      </w:pPr>
      <w:r>
        <w:rPr>
          <w:rFonts w:ascii="Courier New" w:cs="Courier New" w:eastAsia="Courier New" w:hAnsi="Courier New"/>
          <w:sz w:val="18"/>
          <w:szCs w:val="18"/>
          <w:color w:val="auto"/>
        </w:rPr>
        <w:t>Boise, ID 83707-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Name of Person Filing and Address of Principal Business Office:</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AllianceBernstein L.P</w:t>
      </w:r>
    </w:p>
    <w:p>
      <w:pPr>
        <w:ind w:left="1060"/>
        <w:spacing w:after="0" w:line="238" w:lineRule="auto"/>
        <w:rPr>
          <w:sz w:val="20"/>
          <w:szCs w:val="20"/>
          <w:color w:val="auto"/>
        </w:rPr>
      </w:pPr>
      <w:r>
        <w:rPr>
          <w:rFonts w:ascii="Courier New" w:cs="Courier New" w:eastAsia="Courier New" w:hAnsi="Courier New"/>
          <w:sz w:val="18"/>
          <w:szCs w:val="18"/>
          <w:color w:val="auto"/>
        </w:rPr>
        <w:t>1345 Avenue of the Americas</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NewYork, N.Y.</w:t>
      </w:r>
      <w:r>
        <w:rPr>
          <w:sz w:val="20"/>
          <w:szCs w:val="20"/>
          <w:color w:val="auto"/>
        </w:rPr>
        <w:tab/>
      </w:r>
      <w:r>
        <w:rPr>
          <w:rFonts w:ascii="Courier New" w:cs="Courier New" w:eastAsia="Courier New" w:hAnsi="Courier New"/>
          <w:sz w:val="16"/>
          <w:szCs w:val="16"/>
          <w:color w:val="auto"/>
        </w:rPr>
        <w:t>10105</w:t>
      </w:r>
    </w:p>
    <w:p>
      <w:pPr>
        <w:spacing w:after="0" w:line="200" w:lineRule="exact"/>
        <w:rPr>
          <w:sz w:val="20"/>
          <w:szCs w:val="20"/>
          <w:color w:val="auto"/>
        </w:rPr>
      </w:pPr>
    </w:p>
    <w:p>
      <w:pPr>
        <w:spacing w:after="0" w:line="209" w:lineRule="exact"/>
        <w:rPr>
          <w:sz w:val="20"/>
          <w:szCs w:val="20"/>
          <w:color w:val="auto"/>
        </w:rPr>
      </w:pPr>
    </w:p>
    <w:p>
      <w:pPr>
        <w:ind w:left="120" w:right="2419"/>
        <w:spacing w:after="0" w:line="236" w:lineRule="auto"/>
        <w:rPr>
          <w:sz w:val="20"/>
          <w:szCs w:val="20"/>
          <w:color w:val="auto"/>
        </w:rPr>
      </w:pPr>
      <w:r>
        <w:rPr>
          <w:rFonts w:ascii="Courier New" w:cs="Courier New" w:eastAsia="Courier New" w:hAnsi="Courier New"/>
          <w:sz w:val="18"/>
          <w:szCs w:val="18"/>
          <w:color w:val="auto"/>
        </w:rPr>
        <w:t>(All media outlets, please contact John Meyers at AllianceBernstein (212-969-2301) with any questions. All other questions can be directed to Jerry Celentano at jerry.celentano@allianceBernstein.com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2(d) Title of Class of Securities:</w:t>
      </w:r>
      <w:r>
        <w:rPr>
          <w:sz w:val="20"/>
          <w:szCs w:val="20"/>
          <w:color w:val="auto"/>
        </w:rPr>
        <w:tab/>
      </w:r>
      <w:r>
        <w:rPr>
          <w:rFonts w:ascii="Courier New" w:cs="Courier New" w:eastAsia="Courier New" w:hAnsi="Courier New"/>
          <w:sz w:val="16"/>
          <w:szCs w:val="16"/>
          <w:color w:val="auto"/>
        </w:rPr>
        <w:t>COM NEW</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595112103</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 w:leader="none" w:pos="3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Registered Investment Advisor</w:t>
      </w:r>
    </w:p>
    <w:p>
      <w:pPr>
        <w:sectPr>
          <w:pgSz w:w="11900" w:h="16838" w:orient="portrait"/>
          <w:cols w:equalWidth="0" w:num="1">
            <w:col w:w="10219"/>
          </w:cols>
          <w:pgMar w:left="240" w:top="717" w:right="1440" w:bottom="1440" w:gutter="0" w:footer="0" w:header="0"/>
        </w:sectPr>
      </w:pPr>
    </w:p>
    <w:bookmarkStart w:id="3" w:name="page4"/>
    <w:bookmarkEnd w:id="3"/>
    <w:p>
      <w:pPr>
        <w:ind w:left="3700"/>
        <w:spacing w:after="0"/>
        <w:tabs>
          <w:tab w:leader="none" w:pos="63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as of 12/31/2011</w:t>
      </w:r>
    </w:p>
    <w:p>
      <w:pPr>
        <w:spacing w:after="0" w:line="207" w:lineRule="exact"/>
        <w:rPr>
          <w:sz w:val="20"/>
          <w:szCs w:val="20"/>
          <w:color w:val="auto"/>
        </w:rPr>
      </w:pPr>
    </w:p>
    <w:p>
      <w:pPr>
        <w:ind w:left="1060" w:right="2619" w:hanging="420"/>
        <w:spacing w:after="0" w:line="236"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63,766,816 shares of common stock acquired solely for investment purposes on behalf of client discretionary investment advisory accounts*</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6.5%</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Voting Power and Disposition Power: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(iii)</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Deemed</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to have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Power</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or to</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AllianceBernstein</w:t>
            </w:r>
          </w:p>
        </w:tc>
        <w:tc>
          <w:tcPr>
            <w:tcW w:w="22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48,952,533</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63,734,901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31,915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*AllianceBernstein L.P. is a majority owned subsidiary of AXA Financial, Inc. and an indirect majority owned subsidiary of AXA SA. AllianceBernstein operates under independent management and makes independent decisions from AXA and AXA Financial and their respective subsidiaries and AXA and AXA Financial calculate and report beneficial ownership separately from AllianceBernstein pursuant to guidance provided by the Securities and Exchange Commission in Release Number 34-39538 (January 12, 1998).</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AllianceBernstein may be deemed to share beneficial ownership with AXA</w:t>
      </w:r>
    </w:p>
    <w:p>
      <w:pPr>
        <w:spacing w:after="0" w:line="238" w:lineRule="auto"/>
        <w:rPr>
          <w:sz w:val="20"/>
          <w:szCs w:val="20"/>
          <w:color w:val="auto"/>
        </w:rPr>
      </w:pPr>
      <w:r>
        <w:rPr>
          <w:rFonts w:ascii="Courier New" w:cs="Courier New" w:eastAsia="Courier New" w:hAnsi="Courier New"/>
          <w:sz w:val="18"/>
          <w:szCs w:val="18"/>
          <w:color w:val="auto"/>
        </w:rPr>
        <w:t>reporting persons by virtue of 31,915 shares of common stock acquired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behalf of the general and special accounts of the affiliated entities for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AllianceBernstein serves as a subadvisor. Each of AllianceBernstein and the</w:t>
      </w:r>
    </w:p>
    <w:p>
      <w:pPr>
        <w:spacing w:after="0" w:line="238" w:lineRule="auto"/>
        <w:rPr>
          <w:sz w:val="20"/>
          <w:szCs w:val="20"/>
          <w:color w:val="auto"/>
        </w:rPr>
      </w:pPr>
      <w:r>
        <w:rPr>
          <w:rFonts w:ascii="Courier New" w:cs="Courier New" w:eastAsia="Courier New" w:hAnsi="Courier New"/>
          <w:sz w:val="18"/>
          <w:szCs w:val="18"/>
          <w:color w:val="auto"/>
        </w:rPr>
        <w:t>AXA entities reporting herein acquired their shares of common stock for</w:t>
      </w:r>
    </w:p>
    <w:p>
      <w:pPr>
        <w:spacing w:after="0"/>
        <w:rPr>
          <w:sz w:val="20"/>
          <w:szCs w:val="20"/>
          <w:color w:val="auto"/>
        </w:rPr>
      </w:pPr>
      <w:r>
        <w:rPr>
          <w:rFonts w:ascii="Courier New" w:cs="Courier New" w:eastAsia="Courier New" w:hAnsi="Courier New"/>
          <w:sz w:val="18"/>
          <w:szCs w:val="18"/>
          <w:color w:val="auto"/>
        </w:rPr>
        <w:t>investment purposes in the ordinary course of their investment management</w:t>
      </w:r>
    </w:p>
    <w:p>
      <w:pPr>
        <w:spacing w:after="0" w:line="237" w:lineRule="auto"/>
        <w:rPr>
          <w:sz w:val="20"/>
          <w:szCs w:val="20"/>
          <w:color w:val="auto"/>
        </w:rPr>
      </w:pPr>
      <w:r>
        <w:rPr>
          <w:rFonts w:ascii="Courier New" w:cs="Courier New" w:eastAsia="Courier New" w:hAnsi="Courier New"/>
          <w:sz w:val="18"/>
          <w:szCs w:val="18"/>
          <w:color w:val="auto"/>
        </w:rPr>
        <w:t>and insurance businesses.</w:t>
      </w:r>
    </w:p>
    <w:p>
      <w:pPr>
        <w:sectPr>
          <w:pgSz w:w="11900" w:h="16838" w:orient="portrait"/>
          <w:cols w:equalWidth="0" w:num="1">
            <w:col w:w="10219"/>
          </w:cols>
          <w:pgMar w:left="240" w:top="514" w:right="1440" w:bottom="1440" w:gutter="0" w:footer="0" w:header="0"/>
        </w:sectPr>
      </w:pPr>
    </w:p>
    <w:bookmarkStart w:id="4" w:name="page5"/>
    <w:bookmarkEnd w:id="4"/>
    <w:p>
      <w:pPr>
        <w:ind w:left="6440"/>
        <w:spacing w:after="0"/>
        <w:rPr>
          <w:sz w:val="20"/>
          <w:szCs w:val="20"/>
          <w:color w:val="auto"/>
        </w:rPr>
      </w:pPr>
      <w:r>
        <w:rPr>
          <w:rFonts w:ascii="Courier New" w:cs="Courier New" w:eastAsia="Courier New" w:hAnsi="Courier New"/>
          <w:sz w:val="18"/>
          <w:szCs w:val="18"/>
          <w:color w:val="auto"/>
        </w:rPr>
        <w:t>Page 5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this statement is being filed to report the fact that as of the date</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hereof the reporting person has ceased to be the beneficial owner of</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more than five percent of the class of securities, check the following.</w:t>
      </w:r>
    </w:p>
    <w:p>
      <w:pPr>
        <w:spacing w:after="0" w:line="218"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7600" w:space="200"/>
            <w:col w:w="2419"/>
          </w:cols>
          <w:pgMar w:left="240" w:top="717" w:right="1440" w:bottom="1440" w:gutter="0" w:footer="0" w:header="0"/>
          <w:type w:val="continuous"/>
        </w:sectPr>
      </w:pPr>
    </w:p>
    <w:p>
      <w:pPr>
        <w:spacing w:after="0" w:line="24" w:lineRule="exact"/>
        <w:rPr>
          <w:sz w:val="20"/>
          <w:szCs w:val="20"/>
          <w:color w:val="auto"/>
        </w:rPr>
      </w:pPr>
    </w:p>
    <w:p>
      <w:pPr>
        <w:ind w:left="860"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54" w:lineRule="exact"/>
        <w:rPr>
          <w:sz w:val="20"/>
          <w:szCs w:val="20"/>
          <w:color w:val="auto"/>
        </w:rPr>
      </w:pPr>
    </w:p>
    <w:p>
      <w:pPr>
        <w:sectPr>
          <w:pgSz w:w="11900" w:h="16838" w:orient="portrait"/>
          <w:cols w:equalWidth="0" w:num="2">
            <w:col w:w="7800" w:space="0"/>
            <w:col w:w="2419"/>
          </w:cols>
          <w:pgMar w:left="240" w:top="717" w:right="1440"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6960" w:space="640"/>
            <w:col w:w="26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740" w:space="220"/>
            <w:col w:w="5920" w:space="720"/>
            <w:col w:w="261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2012, ALLIANCEBERNSTEIN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Laurence Bertan</w:t>
      </w:r>
    </w:p>
    <w:p>
      <w:pPr>
        <w:spacing w:after="0" w:line="201" w:lineRule="exact"/>
        <w:rPr>
          <w:sz w:val="20"/>
          <w:szCs w:val="20"/>
          <w:color w:val="auto"/>
        </w:rPr>
      </w:pPr>
    </w:p>
    <w:p>
      <w:pPr>
        <w:ind w:left="2960"/>
        <w:spacing w:after="0"/>
        <w:tabs>
          <w:tab w:leader="none" w:pos="3680" w:val="left"/>
        </w:tabs>
        <w:rPr>
          <w:sz w:val="20"/>
          <w:szCs w:val="20"/>
          <w:color w:val="auto"/>
        </w:rPr>
      </w:pPr>
      <w:r>
        <w:rPr>
          <w:rFonts w:ascii="Courier New" w:cs="Courier New" w:eastAsia="Courier New" w:hAnsi="Courier New"/>
          <w:sz w:val="18"/>
          <w:szCs w:val="18"/>
          <w:color w:val="auto"/>
        </w:rPr>
        <w:t>Name:</w:t>
        <w:tab/>
        <w:t>Laurence Bertan</w:t>
      </w:r>
    </w:p>
    <w:p>
      <w:pPr>
        <w:ind w:left="2960"/>
        <w:spacing w:after="0" w:line="238" w:lineRule="auto"/>
        <w:rPr>
          <w:sz w:val="20"/>
          <w:szCs w:val="20"/>
          <w:color w:val="auto"/>
        </w:rPr>
      </w:pPr>
      <w:r>
        <w:rPr>
          <w:rFonts w:ascii="Courier New" w:cs="Courier New" w:eastAsia="Courier New" w:hAnsi="Courier New"/>
          <w:sz w:val="18"/>
          <w:szCs w:val="18"/>
          <w:color w:val="auto"/>
        </w:rPr>
        <w:t>Title: SVP and Head of Regulatory Reporting</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X"/>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12"/>
    </w:lvl>
    <w:lvl w:ilvl="1">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2019-12-09T09:27:39Z</dcterms:created>
  <dcterms:modified xsi:type="dcterms:W3CDTF">2019-12-09T09:27:39Z</dcterms:modified>
</cp:coreProperties>
</file>