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22,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March 22, 2012, Mario Licciardello informed the Company of his intention to retire as the Company’s Vice President of Wireless Solutions on May 31, 2012. Thomas T. Eby, the Company’s Vice President of Embedded Solutions, will act as the interim Vice President of Wireless Solutions during the period from Mr. Licciardello’s retirement until his replacement is appointed.</w:t>
      </w:r>
    </w:p>
    <w:p>
      <w:pPr>
        <w:spacing w:after="0" w:line="200" w:lineRule="exact"/>
        <w:rPr>
          <w:sz w:val="20"/>
          <w:szCs w:val="20"/>
          <w:color w:val="auto"/>
        </w:rPr>
      </w:pP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On March 26, 2012, Mercedes Johnson, a member of the Company’s Board of Directors, adopted a prearranged trading plan under Rule 10b5-1 of the Securities and Exchange Act of 1934. Rule 10b5-1 permits officers and directors of public companies to adopt predetermined plans for selling specified amounts of stock. Ms. Johnson’s trading plan provides for the sale of up to 62,500 shares of the Company’s stock over a 12-month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99" w:right="37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6040" w:type="dxa"/>
            <w:vAlign w:val="bottom"/>
            <w:gridSpan w:val="2"/>
          </w:tcPr>
          <w:p>
            <w:pPr>
              <w:ind w:left="222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000" w:type="dxa"/>
            <w:vAlign w:val="bottom"/>
          </w:tcPr>
          <w:p>
            <w:pPr>
              <w:spacing w:after="0"/>
              <w:rPr>
                <w:sz w:val="20"/>
                <w:szCs w:val="20"/>
                <w:color w:val="auto"/>
              </w:rPr>
            </w:pPr>
            <w:r>
              <w:rPr>
                <w:rFonts w:ascii="Arial" w:cs="Arial" w:eastAsia="Arial" w:hAnsi="Arial"/>
                <w:sz w:val="18"/>
                <w:szCs w:val="18"/>
                <w:color w:val="auto"/>
              </w:rPr>
              <w:t>Date:   March 27, 2012</w:t>
            </w:r>
          </w:p>
        </w:tc>
        <w:tc>
          <w:tcPr>
            <w:tcW w:w="2800" w:type="dxa"/>
            <w:vAlign w:val="bottom"/>
          </w:tcPr>
          <w:p>
            <w:pPr>
              <w:ind w:left="222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000" w:type="dxa"/>
            <w:vAlign w:val="bottom"/>
          </w:tcPr>
          <w:p>
            <w:pPr>
              <w:spacing w:after="0"/>
              <w:rPr>
                <w:sz w:val="17"/>
                <w:szCs w:val="17"/>
                <w:color w:val="auto"/>
              </w:rPr>
            </w:pPr>
          </w:p>
        </w:tc>
        <w:tc>
          <w:tcPr>
            <w:tcW w:w="2800" w:type="dxa"/>
            <w:vAlign w:val="bottom"/>
          </w:tcPr>
          <w:p>
            <w:pPr>
              <w:ind w:left="2220"/>
              <w:spacing w:after="0" w:line="201" w:lineRule="exact"/>
              <w:rPr>
                <w:sz w:val="20"/>
                <w:szCs w:val="20"/>
                <w:color w:val="auto"/>
              </w:rPr>
            </w:pPr>
            <w:r>
              <w:rPr>
                <w:rFonts w:ascii="Arial" w:cs="Arial" w:eastAsia="Arial" w:hAnsi="Arial"/>
                <w:sz w:val="18"/>
                <w:szCs w:val="18"/>
                <w:color w:val="auto"/>
              </w:rPr>
              <w:t>Name:</w:t>
            </w:r>
          </w:p>
        </w:tc>
        <w:tc>
          <w:tcPr>
            <w:tcW w:w="32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000" w:type="dxa"/>
            <w:vAlign w:val="bottom"/>
          </w:tcPr>
          <w:p>
            <w:pPr>
              <w:spacing w:after="0"/>
              <w:rPr>
                <w:sz w:val="18"/>
                <w:szCs w:val="18"/>
                <w:color w:val="auto"/>
              </w:rPr>
            </w:pPr>
          </w:p>
        </w:tc>
        <w:tc>
          <w:tcPr>
            <w:tcW w:w="2800" w:type="dxa"/>
            <w:vAlign w:val="bottom"/>
          </w:tcPr>
          <w:p>
            <w:pPr>
              <w:ind w:left="2220"/>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0660"/>
      </w:cols>
      <w:pgMar w:left="240" w:top="51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2019-12-09T09:18:07Z</dcterms:created>
  <dcterms:modified xsi:type="dcterms:W3CDTF">2019-12-09T09:18:07Z</dcterms:modified>
</cp:coreProperties>
</file>