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36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35560</wp:posOffset>
            </wp:positionH>
            <wp:positionV relativeFrom="paragraph">
              <wp:posOffset>-236220</wp:posOffset>
            </wp:positionV>
            <wp:extent cx="132080" cy="13208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2080" cy="1320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59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1"/>
        </w:trPr>
        <w:tc>
          <w:tcPr>
            <w:tcW w:w="6320" w:type="dxa"/>
            <w:vAlign w:val="bottom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6320" w:type="dxa"/>
            <w:vAlign w:val="bottom"/>
            <w:vMerge w:val="restart"/>
          </w:tcPr>
          <w:p>
            <w:pPr>
              <w:jc w:val="center"/>
              <w:ind w:right="156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6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20" w:type="dxa"/>
            <w:vAlign w:val="bottom"/>
            <w:vMerge w:val="restart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4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6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6320" w:type="dxa"/>
            <w:vAlign w:val="bottom"/>
            <w:vMerge w:val="restart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9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2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5315585</wp:posOffset>
            </wp:positionH>
            <wp:positionV relativeFrom="paragraph">
              <wp:posOffset>-610235</wp:posOffset>
            </wp:positionV>
            <wp:extent cx="8255" cy="61087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55" cy="6108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4011295</wp:posOffset>
            </wp:positionH>
            <wp:positionV relativeFrom="paragraph">
              <wp:posOffset>-618490</wp:posOffset>
            </wp:positionV>
            <wp:extent cx="8255" cy="61912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55" cy="6191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4036060</wp:posOffset>
            </wp:positionH>
            <wp:positionV relativeFrom="paragraph">
              <wp:posOffset>-593725</wp:posOffset>
            </wp:positionV>
            <wp:extent cx="1263015" cy="56959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63015" cy="5695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-1609725</wp:posOffset>
            </wp:positionH>
            <wp:positionV relativeFrom="paragraph">
              <wp:posOffset>37465</wp:posOffset>
            </wp:positionV>
            <wp:extent cx="6967220" cy="175831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67220" cy="17583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80" w:space="260"/>
            <w:col w:w="8540"/>
          </w:cols>
          <w:pgMar w:left="460" w:top="216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Bokan Michael W</w:t>
        </w:r>
      </w:hyperlink>
    </w:p>
    <w:p>
      <w:pPr>
        <w:spacing w:after="0" w:line="291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6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8000 S. FEDERAL WAY</w:t>
      </w:r>
    </w:p>
    <w:p>
      <w:pPr>
        <w:spacing w:after="0" w:line="65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MS 1-607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0"/>
          <w:szCs w:val="20"/>
          <w:color w:val="0000EE"/>
        </w:rPr>
      </w:pPr>
      <w:hyperlink r:id="rId14">
        <w:r>
          <w:rPr>
            <w:rFonts w:ascii="Times New Roman" w:cs="Times New Roman" w:eastAsia="Times New Roman" w:hAnsi="Times New Roman"/>
            <w:sz w:val="20"/>
            <w:szCs w:val="20"/>
            <w:u w:val="single" w:color="auto"/>
            <w:color w:val="0000EE"/>
          </w:rPr>
          <w:t>MICRON TECHNOLOGY INC</w:t>
        </w:r>
        <w:r>
          <w:rPr>
            <w:rFonts w:ascii="Times New Roman" w:cs="Times New Roman" w:eastAsia="Times New Roman" w:hAnsi="Times New Roman"/>
            <w:sz w:val="20"/>
            <w:szCs w:val="20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0"/>
          <w:szCs w:val="20"/>
          <w:color w:val="000000"/>
        </w:rPr>
        <w:t>[</w:t>
      </w:r>
      <w:r>
        <w:rPr>
          <w:rFonts w:ascii="Times New Roman" w:cs="Times New Roman" w:eastAsia="Times New Roman" w:hAnsi="Times New Roman"/>
          <w:sz w:val="20"/>
          <w:szCs w:val="20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5"/>
          <w:szCs w:val="15"/>
          <w:color w:val="0000FF"/>
        </w:rPr>
        <w:t>MU</w:t>
      </w:r>
      <w:r>
        <w:rPr>
          <w:rFonts w:ascii="Times New Roman" w:cs="Times New Roman" w:eastAsia="Times New Roman" w:hAnsi="Times New Roman"/>
          <w:sz w:val="20"/>
          <w:szCs w:val="20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0"/>
          <w:szCs w:val="20"/>
          <w:color w:val="000000"/>
        </w:rPr>
        <w:t>]</w:t>
      </w:r>
    </w:p>
    <w:p>
      <w:pPr>
        <w:spacing w:after="0" w:line="35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16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10/19/2020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-6" w:right="620" w:firstLine="6"/>
        <w:spacing w:after="0" w:line="260" w:lineRule="auto"/>
        <w:tabs>
          <w:tab w:leader="none" w:pos="139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534"/>
        <w:spacing w:after="0"/>
        <w:tabs>
          <w:tab w:leader="none" w:pos="209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ind w:left="194"/>
        <w:spacing w:after="0"/>
        <w:tabs>
          <w:tab w:leader="none" w:pos="514" w:val="left"/>
          <w:tab w:leader="none" w:pos="2094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0000FF"/>
          <w:vertAlign w:val="subscript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0"/>
          <w:szCs w:val="10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Other (specify</w:t>
      </w:r>
    </w:p>
    <w:p>
      <w:pPr>
        <w:spacing w:after="0" w:line="19" w:lineRule="exact"/>
        <w:rPr>
          <w:sz w:val="24"/>
          <w:szCs w:val="24"/>
          <w:color w:val="auto"/>
        </w:rPr>
      </w:pPr>
    </w:p>
    <w:p>
      <w:pPr>
        <w:ind w:left="534"/>
        <w:spacing w:after="0"/>
        <w:tabs>
          <w:tab w:leader="none" w:pos="209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34" w:lineRule="exact"/>
        <w:rPr>
          <w:sz w:val="24"/>
          <w:szCs w:val="24"/>
          <w:color w:val="auto"/>
        </w:rPr>
      </w:pPr>
    </w:p>
    <w:p>
      <w:pPr>
        <w:ind w:left="834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SVP, Worldwide Sales</w:t>
      </w:r>
    </w:p>
    <w:p>
      <w:pPr>
        <w:spacing w:after="0" w:line="39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180" w:space="720"/>
            <w:col w:w="3280" w:space="546"/>
            <w:col w:w="3354"/>
          </w:cols>
          <w:pgMar w:left="460" w:top="216" w:right="35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80" w:type="dxa"/>
            <w:vAlign w:val="bottom"/>
            <w:gridSpan w:val="9"/>
          </w:tcPr>
          <w:p>
            <w:pPr>
              <w:jc w:val="center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9"/>
              </w:rPr>
              <w:t>4. If Amendment, Date of Original Filed (Month/Day/Year)</w:t>
            </w:r>
          </w:p>
        </w:tc>
        <w:tc>
          <w:tcPr>
            <w:tcW w:w="3660" w:type="dxa"/>
            <w:vAlign w:val="bottom"/>
            <w:gridSpan w:val="10"/>
          </w:tcPr>
          <w:p>
            <w:pPr>
              <w:ind w:left="30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60" w:type="dxa"/>
            <w:vAlign w:val="bottom"/>
            <w:gridSpan w:val="10"/>
            <w:vMerge w:val="restart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BOISE</w:t>
            </w:r>
          </w:p>
        </w:tc>
        <w:tc>
          <w:tcPr>
            <w:tcW w:w="820" w:type="dxa"/>
            <w:vAlign w:val="bottom"/>
            <w:vMerge w:val="restart"/>
          </w:tcPr>
          <w:p>
            <w:pPr>
              <w:ind w:left="6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ID</w:t>
            </w: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4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83716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66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60" w:type="dxa"/>
            <w:vAlign w:val="bottom"/>
            <w:gridSpan w:val="8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96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820" w:type="dxa"/>
            <w:vAlign w:val="bottom"/>
            <w:gridSpan w:val="2"/>
            <w:vMerge w:val="restart"/>
          </w:tcPr>
          <w:p>
            <w:pPr>
              <w:ind w:left="6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7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56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6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18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9"/>
              </w:rPr>
              <w:t>Table I - Non-Derivative Securities Acquired, Disposed of, or Beneficially Owned</w:t>
            </w: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5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52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60" w:type="dxa"/>
            <w:vAlign w:val="bottom"/>
            <w:gridSpan w:val="3"/>
          </w:tcPr>
          <w:p>
            <w:pPr>
              <w:ind w:left="7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920" w:type="dxa"/>
            <w:vAlign w:val="bottom"/>
            <w:gridSpan w:val="5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72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Execution Date,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20" w:type="dxa"/>
            <w:vAlign w:val="bottom"/>
            <w:gridSpan w:val="5"/>
          </w:tcPr>
          <w:p>
            <w:pPr>
              <w:ind w:left="4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180" w:type="dxa"/>
            <w:vAlign w:val="bottom"/>
            <w:gridSpan w:val="2"/>
          </w:tcPr>
          <w:p>
            <w:pPr>
              <w:ind w:left="8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4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60" w:type="dxa"/>
            <w:vAlign w:val="bottom"/>
            <w:gridSpan w:val="3"/>
          </w:tcPr>
          <w:p>
            <w:pPr>
              <w:ind w:left="7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40" w:type="dxa"/>
            <w:vAlign w:val="bottom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  <w:gridSpan w:val="4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Reported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4"/>
            <w:vMerge w:val="restart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8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10/19/2020</w:t>
            </w: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1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M</w:t>
            </w: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5"/>
              </w:rPr>
              <w:t>6,031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8000"/>
                <w:w w:val="95"/>
                <w:vertAlign w:val="superscript"/>
              </w:rPr>
              <w:t>(1)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</w:t>
            </w: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112,994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10/19/2020</w:t>
            </w: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1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82"/>
              </w:rPr>
              <w:t>F</w:t>
            </w: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5"/>
              </w:rPr>
              <w:t>2,791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8000"/>
                <w:w w:val="95"/>
                <w:vertAlign w:val="superscript"/>
              </w:rPr>
              <w:t>(2)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51.61</w:t>
            </w: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110,203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2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18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jc w:val="center"/>
              <w:ind w:left="7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9"/>
              </w:rPr>
              <w:t>Table II - Derivative Securities Acquired, Disposed of, or Beneficially Owned</w:t>
            </w: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80" w:type="dxa"/>
            <w:vAlign w:val="bottom"/>
            <w:gridSpan w:val="13"/>
          </w:tcPr>
          <w:p>
            <w:pPr>
              <w:jc w:val="center"/>
              <w:ind w:left="37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9"/>
              </w:rPr>
              <w:t>(e.g., puts, calls, warrants, options, convertible securities)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48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7. Title and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0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940" w:type="dxa"/>
            <w:vAlign w:val="bottom"/>
            <w:gridSpan w:val="3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Expiration Date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Amount of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58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Ownership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0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(Month/Day/Year)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480" w:type="dxa"/>
            <w:vAlign w:val="bottom"/>
            <w:gridSpan w:val="4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58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6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80" w:type="dxa"/>
            <w:vAlign w:val="bottom"/>
            <w:gridSpan w:val="4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or Indirect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80" w:type="dxa"/>
            <w:vAlign w:val="bottom"/>
            <w:gridSpan w:val="4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Restricted</w:t>
            </w:r>
          </w:p>
        </w:tc>
        <w:tc>
          <w:tcPr>
            <w:tcW w:w="82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</w:t>
            </w:r>
          </w:p>
        </w:tc>
        <w:tc>
          <w:tcPr>
            <w:tcW w:w="100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10/19/2020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M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6,031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93"/>
              </w:rPr>
              <w:t>(3)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6,031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</w:t>
            </w:r>
          </w:p>
        </w:tc>
        <w:tc>
          <w:tcPr>
            <w:tcW w:w="58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 Unit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2540</wp:posOffset>
            </wp:positionH>
            <wp:positionV relativeFrom="paragraph">
              <wp:posOffset>-3317240</wp:posOffset>
            </wp:positionV>
            <wp:extent cx="7033260" cy="332676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33260" cy="3326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ind w:left="180" w:hanging="137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Acquisition resulted from the vesting of an equal number of RSUs.</w:t>
      </w:r>
    </w:p>
    <w:p>
      <w:pPr>
        <w:spacing w:after="0" w:line="45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7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Withholding of shares of common stock to satisfy tax withholding obligations in connection with the vesting of restricted stock units awarded under the Issuer's 2004 Equity Incentive Plan.</w:t>
      </w:r>
    </w:p>
    <w:p>
      <w:pPr>
        <w:spacing w:after="0" w:line="45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7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Restricted Stock Unit vests in equal increments on October 16, 2017, 2018, 2019, 2020.</w:t>
      </w:r>
    </w:p>
    <w:p>
      <w:pPr>
        <w:spacing w:after="0" w:line="72" w:lineRule="exact"/>
        <w:rPr>
          <w:sz w:val="24"/>
          <w:szCs w:val="24"/>
          <w:color w:val="auto"/>
        </w:rPr>
      </w:pPr>
    </w:p>
    <w:p>
      <w:pPr>
        <w:ind w:left="6600"/>
        <w:spacing w:after="0"/>
        <w:tabs>
          <w:tab w:leader="none" w:pos="878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Greg Osborn, Attorney-in-fact</w:t>
      </w:r>
      <w:r>
        <w:rPr>
          <w:sz w:val="20"/>
          <w:szCs w:val="20"/>
          <w:color w:val="auto"/>
        </w:rPr>
        <w:tab/>
      </w: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10/21/2020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4187825</wp:posOffset>
            </wp:positionH>
            <wp:positionV relativeFrom="paragraph">
              <wp:posOffset>-8255</wp:posOffset>
            </wp:positionV>
            <wp:extent cx="1884045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8404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6600"/>
        <w:spacing w:after="0"/>
        <w:tabs>
          <w:tab w:leader="none" w:pos="87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Date</w:t>
      </w:r>
    </w:p>
    <w:p>
      <w:pPr>
        <w:spacing w:after="0" w:line="4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4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6" w:lineRule="exact"/>
        <w:rPr>
          <w:sz w:val="24"/>
          <w:szCs w:val="24"/>
          <w:color w:val="auto"/>
        </w:rPr>
      </w:pPr>
    </w:p>
    <w:p>
      <w:pPr>
        <w:jc w:val="both"/>
        <w:ind w:left="40" w:right="3540" w:firstLine="3"/>
        <w:spacing w:after="0" w:line="337" w:lineRule="auto"/>
        <w:tabs>
          <w:tab w:leader="none" w:pos="177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6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3" Type="http://schemas.openxmlformats.org/officeDocument/2006/relationships/hyperlink" Target="http://www.sec.gov/cgi-bin/browse-edgar?action=getcompany&amp;CIK=0001754666" TargetMode="External"/><Relationship Id="rId14" Type="http://schemas.openxmlformats.org/officeDocument/2006/relationships/hyperlink" Target="http://www.sec.gov/cgi-bin/browse-edgar?action=getcompany&amp;CIK=0000723125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2020-10-21T18:16:38Z</dcterms:created>
  <dcterms:modified xsi:type="dcterms:W3CDTF">2020-10-21T18:16:38Z</dcterms:modified>
</cp:coreProperties>
</file>