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176530</wp:posOffset>
            </wp:positionV>
            <wp:extent cx="13893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5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September 26, 2006</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MICRON TECHNOLOGY,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530" w:right="239" w:bottom="0" w:gutter="0" w:footer="0" w:header="0"/>
        </w:sectPr>
      </w:pPr>
    </w:p>
    <w:p>
      <w:pPr>
        <w:spacing w:after="0" w:line="205" w:lineRule="exact"/>
        <w:rPr>
          <w:sz w:val="24"/>
          <w:szCs w:val="24"/>
          <w:color w:val="auto"/>
        </w:rPr>
      </w:pPr>
    </w:p>
    <w:p>
      <w:pPr>
        <w:ind w:left="15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6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30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420"/>
        <w:spacing w:after="0"/>
        <w:rPr>
          <w:sz w:val="20"/>
          <w:szCs w:val="20"/>
          <w:color w:val="auto"/>
        </w:rPr>
      </w:pPr>
      <w:r>
        <w:rPr>
          <w:rFonts w:ascii="Arial" w:cs="Arial" w:eastAsia="Arial" w:hAnsi="Arial"/>
          <w:sz w:val="18"/>
          <w:szCs w:val="18"/>
          <w:b w:val="1"/>
          <w:bCs w:val="1"/>
          <w:color w:val="auto"/>
        </w:rPr>
        <w:t>1-10658</w:t>
      </w:r>
    </w:p>
    <w:p>
      <w:pPr>
        <w:spacing w:after="0" w:line="27" w:lineRule="exact"/>
        <w:rPr>
          <w:sz w:val="24"/>
          <w:szCs w:val="24"/>
          <w:color w:val="auto"/>
        </w:rPr>
      </w:pPr>
    </w:p>
    <w:p>
      <w:pPr>
        <w:jc w:val="center"/>
        <w:ind w:right="14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240"/>
        <w:spacing w:after="0"/>
        <w:rPr>
          <w:sz w:val="20"/>
          <w:szCs w:val="20"/>
          <w:color w:val="auto"/>
        </w:rPr>
      </w:pPr>
      <w:r>
        <w:rPr>
          <w:rFonts w:ascii="Arial" w:cs="Arial" w:eastAsia="Arial" w:hAnsi="Arial"/>
          <w:sz w:val="18"/>
          <w:szCs w:val="18"/>
          <w:b w:val="1"/>
          <w:bCs w:val="1"/>
          <w:color w:val="auto"/>
        </w:rPr>
        <w:t>75-1618004</w:t>
      </w:r>
    </w:p>
    <w:p>
      <w:pPr>
        <w:spacing w:after="0" w:line="27" w:lineRule="exact"/>
        <w:rPr>
          <w:sz w:val="24"/>
          <w:szCs w:val="24"/>
          <w:color w:val="auto"/>
        </w:rPr>
      </w:pPr>
    </w:p>
    <w:p>
      <w:pPr>
        <w:jc w:val="center"/>
        <w:ind w:right="124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24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000" w:space="720"/>
            <w:col w:w="3400" w:space="720"/>
            <w:col w:w="2580"/>
          </w:cols>
          <w:pgMar w:left="240" w:top="530" w:right="239" w:bottom="0" w:gutter="0" w:footer="0" w:header="0"/>
          <w:type w:val="continuous"/>
        </w:sectPr>
      </w:pP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8000 South Federal Way</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Boise, Idaho 83716-9632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200" w:lineRule="exact"/>
        <w:rPr>
          <w:sz w:val="24"/>
          <w:szCs w:val="24"/>
          <w:color w:val="auto"/>
        </w:rPr>
      </w:pPr>
    </w:p>
    <w:p>
      <w:pPr>
        <w:spacing w:after="0" w:line="22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420"/>
          </w:cols>
          <w:pgMar w:left="240" w:top="530" w:right="239" w:bottom="0" w:gutter="0" w:footer="0" w:header="0"/>
          <w:type w:val="continuous"/>
        </w:sectPr>
      </w:pPr>
    </w:p>
    <w:p>
      <w:pPr>
        <w:spacing w:after="0" w:line="248"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332105</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579120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5.02.  Departure of Directors or Principal Officers; Election of Directors; Appointment of Principal Officers</w:t>
      </w:r>
    </w:p>
    <w:p>
      <w:pPr>
        <w:spacing w:after="0" w:line="229" w:lineRule="exact"/>
        <w:rPr>
          <w:sz w:val="24"/>
          <w:szCs w:val="24"/>
          <w:color w:val="auto"/>
        </w:rPr>
      </w:pPr>
    </w:p>
    <w:p>
      <w:pPr>
        <w:ind w:right="280" w:firstLine="360"/>
        <w:spacing w:after="0" w:line="264" w:lineRule="auto"/>
        <w:rPr>
          <w:sz w:val="20"/>
          <w:szCs w:val="20"/>
          <w:color w:val="auto"/>
        </w:rPr>
      </w:pPr>
      <w:r>
        <w:rPr>
          <w:rFonts w:ascii="Arial" w:cs="Arial" w:eastAsia="Arial" w:hAnsi="Arial"/>
          <w:sz w:val="18"/>
          <w:szCs w:val="18"/>
          <w:color w:val="auto"/>
        </w:rPr>
        <w:t>On September 26, 2006, Robert A. Lothrop informed the Company of his intention to retire from its Board of Directors at the close of the Company’s Annual Meeting of Shareholders on December 5, 2006. During fiscal 2006, Mr. Lothrup served on the Audit Committee and the Governance and Compensation Committee of the Company’s Board of Directors.</w:t>
      </w:r>
    </w:p>
    <w:p>
      <w:pPr>
        <w:spacing w:after="0" w:line="181" w:lineRule="exact"/>
        <w:rPr>
          <w:sz w:val="24"/>
          <w:szCs w:val="24"/>
          <w:color w:val="auto"/>
        </w:rPr>
      </w:pPr>
    </w:p>
    <w:p>
      <w:pPr>
        <w:ind w:right="340" w:firstLine="360"/>
        <w:spacing w:after="0" w:line="264" w:lineRule="auto"/>
        <w:rPr>
          <w:sz w:val="20"/>
          <w:szCs w:val="20"/>
          <w:color w:val="auto"/>
        </w:rPr>
      </w:pPr>
      <w:r>
        <w:rPr>
          <w:rFonts w:ascii="Arial" w:cs="Arial" w:eastAsia="Arial" w:hAnsi="Arial"/>
          <w:sz w:val="18"/>
          <w:szCs w:val="18"/>
          <w:color w:val="auto"/>
        </w:rPr>
        <w:t>On September 28, 2006, William P. Weber informed the Company of his intention to retire from its Board of Directors at the close of the Company’s Annual Meeting of Shareholders on December 5, 2006. During fiscal 2006, Mr. Weber served as the Chairman of the Governance and Compensation Committee of the Company’s Board of Directors.</w:t>
      </w:r>
    </w:p>
    <w:p>
      <w:pPr>
        <w:spacing w:after="0" w:line="181" w:lineRule="exact"/>
        <w:rPr>
          <w:sz w:val="24"/>
          <w:szCs w:val="24"/>
          <w:color w:val="auto"/>
        </w:rPr>
      </w:pPr>
    </w:p>
    <w:p>
      <w:pPr>
        <w:ind w:left="360"/>
        <w:spacing w:after="0"/>
        <w:rPr>
          <w:sz w:val="20"/>
          <w:szCs w:val="20"/>
          <w:color w:val="auto"/>
        </w:rPr>
      </w:pPr>
      <w:r>
        <w:rPr>
          <w:rFonts w:ascii="Arial" w:cs="Arial" w:eastAsia="Arial" w:hAnsi="Arial"/>
          <w:sz w:val="18"/>
          <w:szCs w:val="18"/>
          <w:color w:val="auto"/>
        </w:rPr>
        <w:t>A press release related to Mr. Lothrop’s and Mr. Weber’s resignations is attached as Exhibit 99.1 to this Current Report on Form 8-K.</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4"/>
          <w:szCs w:val="24"/>
          <w:color w:val="auto"/>
        </w:rPr>
      </w:pPr>
    </w:p>
    <w:p>
      <w:pPr>
        <w:ind w:left="360"/>
        <w:spacing w:after="0"/>
        <w:rPr>
          <w:sz w:val="20"/>
          <w:szCs w:val="20"/>
          <w:color w:val="auto"/>
        </w:rPr>
      </w:pPr>
      <w:r>
        <w:rPr>
          <w:rFonts w:ascii="Arial" w:cs="Arial" w:eastAsia="Arial" w:hAnsi="Arial"/>
          <w:sz w:val="18"/>
          <w:szCs w:val="18"/>
          <w:color w:val="auto"/>
        </w:rPr>
        <w:t>(d) Exhibits.</w:t>
      </w:r>
    </w:p>
    <w:p>
      <w:pPr>
        <w:spacing w:after="0" w:line="225" w:lineRule="exact"/>
        <w:rPr>
          <w:sz w:val="24"/>
          <w:szCs w:val="24"/>
          <w:color w:val="auto"/>
        </w:rPr>
      </w:pPr>
    </w:p>
    <w:p>
      <w:pPr>
        <w:ind w:left="360"/>
        <w:spacing w:after="0"/>
        <w:rPr>
          <w:sz w:val="20"/>
          <w:szCs w:val="20"/>
          <w:color w:val="auto"/>
        </w:rPr>
      </w:pPr>
      <w:r>
        <w:rPr>
          <w:rFonts w:ascii="Arial" w:cs="Arial" w:eastAsia="Arial" w:hAnsi="Arial"/>
          <w:sz w:val="18"/>
          <w:szCs w:val="18"/>
          <w:color w:val="auto"/>
        </w:rPr>
        <w:t>The following exhibits are filed herewith:</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138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10040" w:type="dxa"/>
            <w:vAlign w:val="bottom"/>
          </w:tcPr>
          <w:p>
            <w:pPr>
              <w:spacing w:after="0"/>
              <w:rPr>
                <w:sz w:val="20"/>
                <w:szCs w:val="20"/>
                <w:color w:val="auto"/>
              </w:rPr>
            </w:pPr>
            <w:r>
              <w:rPr>
                <w:rFonts w:ascii="Arial" w:cs="Arial" w:eastAsia="Arial" w:hAnsi="Arial"/>
                <w:sz w:val="14"/>
                <w:szCs w:val="14"/>
                <w:b w:val="1"/>
                <w:bCs w:val="1"/>
                <w:color w:val="auto"/>
              </w:rPr>
              <w:t>Description</w:t>
            </w:r>
          </w:p>
        </w:tc>
      </w:tr>
      <w:tr>
        <w:trPr>
          <w:trHeight w:val="426"/>
        </w:trPr>
        <w:tc>
          <w:tcPr>
            <w:tcW w:w="11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280" w:type="dxa"/>
            <w:vAlign w:val="bottom"/>
          </w:tcPr>
          <w:p>
            <w:pPr>
              <w:spacing w:after="0"/>
              <w:rPr>
                <w:sz w:val="24"/>
                <w:szCs w:val="24"/>
                <w:color w:val="auto"/>
              </w:rPr>
            </w:pPr>
          </w:p>
        </w:tc>
        <w:tc>
          <w:tcPr>
            <w:tcW w:w="100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Press Release issued on September 29, 2006</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495300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ectPr>
          <w:pgSz w:w="11900" w:h="16838" w:orient="portrait"/>
          <w:cols w:equalWidth="0" w:num="1">
            <w:col w:w="11420"/>
          </w:cols>
          <w:pgMar w:left="240" w:top="530" w:right="239" w:bottom="0" w:gutter="0" w:footer="0" w:header="0"/>
          <w:type w:val="continuous"/>
        </w:sectPr>
      </w:pPr>
    </w:p>
    <w:bookmarkStart w:id="1" w:name="page2"/>
    <w:bookmarkEnd w:id="1"/>
    <w:p>
      <w:pPr>
        <w:ind w:right="46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40" w:type="dxa"/>
            <w:vAlign w:val="bottom"/>
          </w:tcPr>
          <w:p>
            <w:pPr>
              <w:spacing w:after="0"/>
              <w:rPr>
                <w:sz w:val="20"/>
                <w:szCs w:val="20"/>
                <w:color w:val="auto"/>
              </w:rPr>
            </w:pPr>
          </w:p>
        </w:tc>
        <w:tc>
          <w:tcPr>
            <w:tcW w:w="7680" w:type="dxa"/>
            <w:vAlign w:val="bottom"/>
            <w:gridSpan w:val="2"/>
          </w:tcPr>
          <w:p>
            <w:pPr>
              <w:ind w:left="1840"/>
              <w:spacing w:after="0"/>
              <w:rPr>
                <w:sz w:val="20"/>
                <w:szCs w:val="20"/>
                <w:color w:val="auto"/>
              </w:rPr>
            </w:pPr>
            <w:r>
              <w:rPr>
                <w:rFonts w:ascii="Arial" w:cs="Arial" w:eastAsia="Arial" w:hAnsi="Arial"/>
                <w:sz w:val="18"/>
                <w:szCs w:val="18"/>
                <w:b w:val="1"/>
                <w:bCs w:val="1"/>
                <w:color w:val="auto"/>
              </w:rPr>
              <w:t>MICRON TECHNOLOGY, INC.</w:t>
            </w:r>
          </w:p>
        </w:tc>
      </w:tr>
      <w:tr>
        <w:trPr>
          <w:trHeight w:val="432"/>
        </w:trPr>
        <w:tc>
          <w:tcPr>
            <w:tcW w:w="3740" w:type="dxa"/>
            <w:vAlign w:val="bottom"/>
          </w:tcPr>
          <w:p>
            <w:pPr>
              <w:spacing w:after="0"/>
              <w:rPr>
                <w:sz w:val="20"/>
                <w:szCs w:val="20"/>
                <w:color w:val="auto"/>
              </w:rPr>
            </w:pPr>
            <w:r>
              <w:rPr>
                <w:rFonts w:ascii="Arial" w:cs="Arial" w:eastAsia="Arial" w:hAnsi="Arial"/>
                <w:sz w:val="18"/>
                <w:szCs w:val="18"/>
                <w:color w:val="auto"/>
              </w:rPr>
              <w:t>Date: September 29, 2006</w:t>
            </w:r>
          </w:p>
        </w:tc>
        <w:tc>
          <w:tcPr>
            <w:tcW w:w="2520" w:type="dxa"/>
            <w:vAlign w:val="bottom"/>
          </w:tcPr>
          <w:p>
            <w:pPr>
              <w:ind w:left="1840"/>
              <w:spacing w:after="0"/>
              <w:rPr>
                <w:sz w:val="20"/>
                <w:szCs w:val="20"/>
                <w:color w:val="auto"/>
              </w:rPr>
            </w:pPr>
            <w:r>
              <w:rPr>
                <w:rFonts w:ascii="Arial" w:cs="Arial" w:eastAsia="Arial" w:hAnsi="Arial"/>
                <w:sz w:val="18"/>
                <w:szCs w:val="18"/>
                <w:color w:val="auto"/>
              </w:rPr>
              <w:t>By:</w:t>
            </w:r>
          </w:p>
        </w:tc>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 G. STOVER, JR.</w:t>
            </w:r>
          </w:p>
        </w:tc>
      </w:tr>
      <w:tr>
        <w:trPr>
          <w:trHeight w:val="195"/>
        </w:trPr>
        <w:tc>
          <w:tcPr>
            <w:tcW w:w="3740" w:type="dxa"/>
            <w:vAlign w:val="bottom"/>
          </w:tcPr>
          <w:p>
            <w:pPr>
              <w:spacing w:after="0"/>
              <w:rPr>
                <w:sz w:val="16"/>
                <w:szCs w:val="16"/>
                <w:color w:val="auto"/>
              </w:rPr>
            </w:pPr>
          </w:p>
        </w:tc>
        <w:tc>
          <w:tcPr>
            <w:tcW w:w="2520" w:type="dxa"/>
            <w:vAlign w:val="bottom"/>
          </w:tcPr>
          <w:p>
            <w:pPr>
              <w:ind w:left="1840"/>
              <w:spacing w:after="0" w:line="195" w:lineRule="exact"/>
              <w:rPr>
                <w:sz w:val="20"/>
                <w:szCs w:val="20"/>
                <w:color w:val="auto"/>
              </w:rPr>
            </w:pPr>
            <w:r>
              <w:rPr>
                <w:rFonts w:ascii="Arial" w:cs="Arial" w:eastAsia="Arial" w:hAnsi="Arial"/>
                <w:sz w:val="18"/>
                <w:szCs w:val="18"/>
                <w:color w:val="auto"/>
              </w:rPr>
              <w:t>Name:</w:t>
            </w:r>
          </w:p>
        </w:tc>
        <w:tc>
          <w:tcPr>
            <w:tcW w:w="5160" w:type="dxa"/>
            <w:vAlign w:val="bottom"/>
          </w:tcPr>
          <w:p>
            <w:pPr>
              <w:spacing w:after="0" w:line="195" w:lineRule="exact"/>
              <w:rPr>
                <w:sz w:val="20"/>
                <w:szCs w:val="20"/>
                <w:color w:val="auto"/>
              </w:rPr>
            </w:pPr>
            <w:r>
              <w:rPr>
                <w:rFonts w:ascii="Arial" w:cs="Arial" w:eastAsia="Arial" w:hAnsi="Arial"/>
                <w:sz w:val="18"/>
                <w:szCs w:val="18"/>
                <w:color w:val="auto"/>
              </w:rPr>
              <w:t>W. G. Stover, Jr.</w:t>
            </w:r>
          </w:p>
        </w:tc>
      </w:tr>
      <w:tr>
        <w:trPr>
          <w:trHeight w:val="216"/>
        </w:trPr>
        <w:tc>
          <w:tcPr>
            <w:tcW w:w="3740" w:type="dxa"/>
            <w:vAlign w:val="bottom"/>
          </w:tcPr>
          <w:p>
            <w:pPr>
              <w:spacing w:after="0"/>
              <w:rPr>
                <w:sz w:val="18"/>
                <w:szCs w:val="18"/>
                <w:color w:val="auto"/>
              </w:rPr>
            </w:pPr>
          </w:p>
        </w:tc>
        <w:tc>
          <w:tcPr>
            <w:tcW w:w="2520" w:type="dxa"/>
            <w:vAlign w:val="bottom"/>
          </w:tcPr>
          <w:p>
            <w:pPr>
              <w:ind w:left="1840"/>
              <w:spacing w:after="0"/>
              <w:rPr>
                <w:sz w:val="20"/>
                <w:szCs w:val="20"/>
                <w:color w:val="auto"/>
              </w:rPr>
            </w:pPr>
            <w:r>
              <w:rPr>
                <w:rFonts w:ascii="Arial" w:cs="Arial" w:eastAsia="Arial" w:hAnsi="Arial"/>
                <w:sz w:val="18"/>
                <w:szCs w:val="18"/>
                <w:color w:val="auto"/>
              </w:rPr>
              <w:t>Title:</w:t>
            </w:r>
          </w:p>
        </w:tc>
        <w:tc>
          <w:tcPr>
            <w:tcW w:w="5160" w:type="dxa"/>
            <w:vAlign w:val="bottom"/>
          </w:tcPr>
          <w:p>
            <w:pPr>
              <w:spacing w:after="0"/>
              <w:rPr>
                <w:sz w:val="20"/>
                <w:szCs w:val="20"/>
                <w:color w:val="auto"/>
              </w:rPr>
            </w:pPr>
            <w:r>
              <w:rPr>
                <w:rFonts w:ascii="Arial" w:cs="Arial" w:eastAsia="Arial" w:hAnsi="Arial"/>
                <w:sz w:val="18"/>
                <w:szCs w:val="18"/>
                <w:color w:val="auto"/>
              </w:rPr>
              <w:t>Vice President of Finance and</w:t>
            </w:r>
          </w:p>
        </w:tc>
      </w:tr>
      <w:tr>
        <w:trPr>
          <w:trHeight w:val="230"/>
        </w:trPr>
        <w:tc>
          <w:tcPr>
            <w:tcW w:w="37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495300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180" w:type="dxa"/>
            <w:vAlign w:val="bottom"/>
          </w:tcPr>
          <w:p>
            <w:pPr>
              <w:jc w:val="center"/>
              <w:ind w:right="1156"/>
              <w:spacing w:after="0"/>
              <w:rPr>
                <w:sz w:val="20"/>
                <w:szCs w:val="20"/>
                <w:color w:val="auto"/>
              </w:rPr>
            </w:pPr>
            <w:r>
              <w:rPr>
                <w:rFonts w:ascii="Arial" w:cs="Arial" w:eastAsia="Arial" w:hAnsi="Arial"/>
                <w:sz w:val="18"/>
                <w:szCs w:val="18"/>
                <w:b w:val="1"/>
                <w:bCs w:val="1"/>
                <w:color w:val="auto"/>
              </w:rPr>
              <w:t>INDEX TO EXHIBITS FILED WITH</w:t>
            </w:r>
          </w:p>
        </w:tc>
        <w:tc>
          <w:tcPr>
            <w:tcW w:w="40" w:type="dxa"/>
            <w:vAlign w:val="bottom"/>
          </w:tcPr>
          <w:p>
            <w:pPr>
              <w:spacing w:after="0"/>
              <w:rPr>
                <w:sz w:val="18"/>
                <w:szCs w:val="18"/>
                <w:color w:val="auto"/>
              </w:rPr>
            </w:pPr>
          </w:p>
        </w:tc>
      </w:tr>
      <w:tr>
        <w:trPr>
          <w:trHeight w:val="234"/>
        </w:trPr>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180" w:type="dxa"/>
            <w:vAlign w:val="bottom"/>
          </w:tcPr>
          <w:p>
            <w:pPr>
              <w:jc w:val="center"/>
              <w:ind w:right="1136"/>
              <w:spacing w:after="0"/>
              <w:rPr>
                <w:sz w:val="20"/>
                <w:szCs w:val="20"/>
                <w:color w:val="auto"/>
              </w:rPr>
            </w:pPr>
            <w:r>
              <w:rPr>
                <w:rFonts w:ascii="Arial" w:cs="Arial" w:eastAsia="Arial" w:hAnsi="Arial"/>
                <w:sz w:val="18"/>
                <w:szCs w:val="18"/>
                <w:b w:val="1"/>
                <w:bCs w:val="1"/>
                <w:color w:val="auto"/>
                <w:w w:val="98"/>
              </w:rPr>
              <w:t>THE CURRENT REPORT ON FORM 8-K DATED SEPTEMBER 26, 2006</w:t>
            </w:r>
          </w:p>
        </w:tc>
        <w:tc>
          <w:tcPr>
            <w:tcW w:w="40" w:type="dxa"/>
            <w:vAlign w:val="bottom"/>
          </w:tcPr>
          <w:p>
            <w:pPr>
              <w:spacing w:after="0"/>
              <w:rPr>
                <w:sz w:val="20"/>
                <w:szCs w:val="20"/>
                <w:color w:val="auto"/>
              </w:rPr>
            </w:pPr>
          </w:p>
        </w:tc>
      </w:tr>
      <w:tr>
        <w:trPr>
          <w:trHeight w:val="351"/>
        </w:trPr>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280" w:type="dxa"/>
            <w:vAlign w:val="bottom"/>
          </w:tcPr>
          <w:p>
            <w:pPr>
              <w:spacing w:after="0"/>
              <w:rPr>
                <w:sz w:val="24"/>
                <w:szCs w:val="24"/>
                <w:color w:val="auto"/>
              </w:rPr>
            </w:pPr>
          </w:p>
        </w:tc>
        <w:tc>
          <w:tcPr>
            <w:tcW w:w="10180" w:type="dxa"/>
            <w:vAlign w:val="bottom"/>
            <w:tcBorders>
              <w:bottom w:val="single" w:sz="8" w:color="auto"/>
            </w:tcBorders>
          </w:tcPr>
          <w:p>
            <w:pPr>
              <w:ind w:left="472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r>
      <w:tr>
        <w:trPr>
          <w:trHeight w:val="426"/>
        </w:trPr>
        <w:tc>
          <w:tcPr>
            <w:tcW w:w="960" w:type="dxa"/>
            <w:vAlign w:val="bottom"/>
          </w:tcPr>
          <w:p>
            <w:pPr>
              <w:jc w:val="right"/>
              <w:ind w:right="239"/>
              <w:spacing w:after="0"/>
              <w:rPr>
                <w:sz w:val="20"/>
                <w:szCs w:val="20"/>
                <w:color w:val="auto"/>
              </w:rPr>
            </w:pPr>
            <w:r>
              <w:rPr>
                <w:rFonts w:ascii="Arial" w:cs="Arial" w:eastAsia="Arial" w:hAnsi="Arial"/>
                <w:sz w:val="18"/>
                <w:szCs w:val="18"/>
                <w:color w:val="auto"/>
              </w:rPr>
              <w:t>99.1</w:t>
            </w:r>
          </w:p>
        </w:tc>
        <w:tc>
          <w:tcPr>
            <w:tcW w:w="10460" w:type="dxa"/>
            <w:vAlign w:val="bottom"/>
            <w:gridSpan w:val="2"/>
          </w:tcPr>
          <w:p>
            <w:pPr>
              <w:ind w:left="280"/>
              <w:spacing w:after="0"/>
              <w:rPr>
                <w:sz w:val="20"/>
                <w:szCs w:val="20"/>
                <w:color w:val="auto"/>
              </w:rPr>
            </w:pPr>
            <w:r>
              <w:rPr>
                <w:rFonts w:ascii="Arial" w:cs="Arial" w:eastAsia="Arial" w:hAnsi="Arial"/>
                <w:sz w:val="18"/>
                <w:szCs w:val="18"/>
                <w:color w:val="auto"/>
              </w:rPr>
              <w:t>Press Release issued on September 29, 2006</w:t>
            </w:r>
          </w:p>
        </w:tc>
        <w:tc>
          <w:tcPr>
            <w:tcW w:w="40" w:type="dxa"/>
            <w:vAlign w:val="bottom"/>
          </w:tcPr>
          <w:p>
            <w:pPr>
              <w:spacing w:after="0"/>
              <w:rPr>
                <w:sz w:val="24"/>
                <w:szCs w:val="24"/>
                <w:color w:val="auto"/>
              </w:rPr>
            </w:pPr>
          </w:p>
        </w:tc>
      </w:tr>
      <w:tr>
        <w:trPr>
          <w:trHeight w:val="807"/>
        </w:trPr>
        <w:tc>
          <w:tcPr>
            <w:tcW w:w="96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1018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20" w:type="dxa"/>
            <w:vAlign w:val="bottom"/>
            <w:gridSpan w:val="3"/>
          </w:tcPr>
          <w:p>
            <w:pPr>
              <w:spacing w:after="0"/>
              <w:rPr>
                <w:sz w:val="20"/>
                <w:szCs w:val="20"/>
                <w:color w:val="auto"/>
              </w:rPr>
            </w:pPr>
            <w:r>
              <w:rPr>
                <w:rFonts w:ascii="Arial" w:cs="Arial" w:eastAsia="Arial" w:hAnsi="Arial"/>
                <w:sz w:val="18"/>
                <w:szCs w:val="18"/>
                <w:b w:val="1"/>
                <w:bCs w:val="1"/>
                <w:color w:val="auto"/>
              </w:rPr>
              <w:t>FOR IMMEDIATE RELEASE</w:t>
            </w:r>
          </w:p>
        </w:tc>
        <w:tc>
          <w:tcPr>
            <w:tcW w:w="1780" w:type="dxa"/>
            <w:vAlign w:val="bottom"/>
          </w:tcPr>
          <w:p>
            <w:pPr>
              <w:spacing w:after="0"/>
              <w:rPr>
                <w:sz w:val="20"/>
                <w:szCs w:val="20"/>
                <w:color w:val="auto"/>
              </w:rPr>
            </w:pPr>
          </w:p>
        </w:tc>
      </w:tr>
      <w:tr>
        <w:trPr>
          <w:trHeight w:val="418"/>
        </w:trPr>
        <w:tc>
          <w:tcPr>
            <w:tcW w:w="1100" w:type="dxa"/>
            <w:vAlign w:val="bottom"/>
          </w:tcPr>
          <w:p>
            <w:pPr>
              <w:spacing w:after="0"/>
              <w:rPr>
                <w:sz w:val="20"/>
                <w:szCs w:val="20"/>
                <w:color w:val="auto"/>
              </w:rPr>
            </w:pPr>
            <w:r>
              <w:rPr>
                <w:rFonts w:ascii="Arial" w:cs="Arial" w:eastAsia="Arial" w:hAnsi="Arial"/>
                <w:sz w:val="18"/>
                <w:szCs w:val="18"/>
                <w:color w:val="auto"/>
              </w:rPr>
              <w:t>Contacts:</w:t>
            </w:r>
          </w:p>
        </w:tc>
        <w:tc>
          <w:tcPr>
            <w:tcW w:w="2720" w:type="dxa"/>
            <w:vAlign w:val="bottom"/>
            <w:gridSpan w:val="2"/>
          </w:tcPr>
          <w:p>
            <w:pPr>
              <w:spacing w:after="0"/>
              <w:rPr>
                <w:sz w:val="20"/>
                <w:szCs w:val="20"/>
                <w:color w:val="auto"/>
              </w:rPr>
            </w:pPr>
            <w:r>
              <w:rPr>
                <w:rFonts w:ascii="Arial" w:cs="Arial" w:eastAsia="Arial" w:hAnsi="Arial"/>
                <w:sz w:val="18"/>
                <w:szCs w:val="18"/>
                <w:color w:val="auto"/>
              </w:rPr>
              <w:t>Kipp A. Bedard</w:t>
            </w:r>
          </w:p>
        </w:tc>
        <w:tc>
          <w:tcPr>
            <w:tcW w:w="1780" w:type="dxa"/>
            <w:vAlign w:val="bottom"/>
          </w:tcPr>
          <w:p>
            <w:pPr>
              <w:spacing w:after="0"/>
              <w:rPr>
                <w:sz w:val="20"/>
                <w:szCs w:val="20"/>
                <w:color w:val="auto"/>
              </w:rPr>
            </w:pPr>
            <w:r>
              <w:rPr>
                <w:rFonts w:ascii="Arial" w:cs="Arial" w:eastAsia="Arial" w:hAnsi="Arial"/>
                <w:sz w:val="18"/>
                <w:szCs w:val="18"/>
                <w:color w:val="auto"/>
              </w:rPr>
              <w:t>Dan Francisco</w:t>
            </w:r>
          </w:p>
        </w:tc>
      </w:tr>
      <w:tr>
        <w:trPr>
          <w:trHeight w:val="216"/>
        </w:trPr>
        <w:tc>
          <w:tcPr>
            <w:tcW w:w="1100" w:type="dxa"/>
            <w:vAlign w:val="bottom"/>
          </w:tcPr>
          <w:p>
            <w:pPr>
              <w:spacing w:after="0"/>
              <w:rPr>
                <w:sz w:val="18"/>
                <w:szCs w:val="18"/>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Investor Relations</w:t>
            </w:r>
          </w:p>
        </w:tc>
        <w:tc>
          <w:tcPr>
            <w:tcW w:w="1780" w:type="dxa"/>
            <w:vAlign w:val="bottom"/>
          </w:tcPr>
          <w:p>
            <w:pPr>
              <w:spacing w:after="0"/>
              <w:rPr>
                <w:sz w:val="20"/>
                <w:szCs w:val="20"/>
                <w:color w:val="auto"/>
              </w:rPr>
            </w:pPr>
            <w:r>
              <w:rPr>
                <w:rFonts w:ascii="Arial" w:cs="Arial" w:eastAsia="Arial" w:hAnsi="Arial"/>
                <w:sz w:val="18"/>
                <w:szCs w:val="18"/>
                <w:color w:val="auto"/>
              </w:rPr>
              <w:t>Media Relations</w:t>
            </w:r>
          </w:p>
        </w:tc>
      </w:tr>
      <w:tr>
        <w:trPr>
          <w:trHeight w:val="190"/>
        </w:trPr>
        <w:tc>
          <w:tcPr>
            <w:tcW w:w="1100" w:type="dxa"/>
            <w:vAlign w:val="bottom"/>
          </w:tcPr>
          <w:p>
            <w:pPr>
              <w:spacing w:after="0"/>
              <w:rPr>
                <w:sz w:val="16"/>
                <w:szCs w:val="16"/>
                <w:color w:val="auto"/>
              </w:rPr>
            </w:pPr>
          </w:p>
        </w:tc>
        <w:tc>
          <w:tcPr>
            <w:tcW w:w="2720" w:type="dxa"/>
            <w:vAlign w:val="bottom"/>
            <w:gridSpan w:val="2"/>
          </w:tcPr>
          <w:p>
            <w:pPr>
              <w:spacing w:after="0" w:line="190" w:lineRule="exact"/>
              <w:rPr>
                <w:sz w:val="20"/>
                <w:szCs w:val="20"/>
                <w:color w:val="auto"/>
              </w:rPr>
            </w:pPr>
            <w:r>
              <w:rPr>
                <w:rFonts w:ascii="Arial" w:cs="Arial" w:eastAsia="Arial" w:hAnsi="Arial"/>
                <w:sz w:val="18"/>
                <w:szCs w:val="18"/>
                <w:color w:val="auto"/>
              </w:rPr>
              <w:t>kbedard@micron.com</w:t>
            </w:r>
          </w:p>
        </w:tc>
        <w:tc>
          <w:tcPr>
            <w:tcW w:w="1780" w:type="dxa"/>
            <w:vAlign w:val="bottom"/>
          </w:tcPr>
          <w:p>
            <w:pPr>
              <w:spacing w:after="0" w:line="190" w:lineRule="exact"/>
              <w:rPr>
                <w:sz w:val="20"/>
                <w:szCs w:val="20"/>
                <w:color w:val="auto"/>
              </w:rPr>
            </w:pPr>
            <w:r>
              <w:rPr>
                <w:rFonts w:ascii="Arial" w:cs="Arial" w:eastAsia="Arial" w:hAnsi="Arial"/>
                <w:sz w:val="18"/>
                <w:szCs w:val="18"/>
                <w:color w:val="auto"/>
                <w:w w:val="91"/>
              </w:rPr>
              <w:t>dfrancisco@micron.com</w:t>
            </w:r>
          </w:p>
        </w:tc>
      </w:tr>
      <w:tr>
        <w:trPr>
          <w:trHeight w:val="237"/>
        </w:trPr>
        <w:tc>
          <w:tcPr>
            <w:tcW w:w="1100" w:type="dxa"/>
            <w:vAlign w:val="bottom"/>
          </w:tcPr>
          <w:p>
            <w:pPr>
              <w:spacing w:after="0"/>
              <w:rPr>
                <w:sz w:val="20"/>
                <w:szCs w:val="20"/>
                <w:color w:val="auto"/>
              </w:rPr>
            </w:pPr>
          </w:p>
        </w:tc>
        <w:tc>
          <w:tcPr>
            <w:tcW w:w="16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(208) 368-4400</w:t>
            </w:r>
          </w:p>
        </w:tc>
        <w:tc>
          <w:tcPr>
            <w:tcW w:w="1100" w:type="dxa"/>
            <w:vAlign w:val="bottom"/>
          </w:tcPr>
          <w:p>
            <w:pPr>
              <w:spacing w:after="0"/>
              <w:rPr>
                <w:sz w:val="20"/>
                <w:szCs w:val="20"/>
                <w:color w:val="auto"/>
              </w:rPr>
            </w:pPr>
          </w:p>
        </w:tc>
        <w:tc>
          <w:tcPr>
            <w:tcW w:w="17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(208) 368-4400</w:t>
            </w:r>
          </w:p>
        </w:tc>
      </w:tr>
    </w:tbl>
    <w:p>
      <w:pPr>
        <w:spacing w:after="0" w:line="202"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 xml:space="preserve">Web site URL </w:t>
      </w:r>
      <w:r>
        <w:rPr>
          <w:rFonts w:ascii="Arial" w:cs="Arial" w:eastAsia="Arial" w:hAnsi="Arial"/>
          <w:sz w:val="18"/>
          <w:szCs w:val="18"/>
          <w:u w:val="single" w:color="auto"/>
          <w:color w:val="auto"/>
        </w:rPr>
        <w:t>http://www.micron.com</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MICRON TECHNOLOGY, INC., ANNOUNCES RETIREMENTS OF DIRECTORS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ROBERT A. LOTHROP AND WILLIAM P. WEBER</w:t>
      </w:r>
    </w:p>
    <w:p>
      <w:pPr>
        <w:spacing w:after="0" w:line="211" w:lineRule="exact"/>
        <w:rPr>
          <w:sz w:val="20"/>
          <w:szCs w:val="20"/>
          <w:color w:val="auto"/>
        </w:rPr>
      </w:pPr>
    </w:p>
    <w:p>
      <w:pPr>
        <w:ind w:right="20" w:firstLine="360"/>
        <w:spacing w:after="0" w:line="259" w:lineRule="auto"/>
        <w:rPr>
          <w:sz w:val="20"/>
          <w:szCs w:val="20"/>
          <w:color w:val="auto"/>
        </w:rPr>
      </w:pPr>
      <w:r>
        <w:rPr>
          <w:rFonts w:ascii="Arial" w:cs="Arial" w:eastAsia="Arial" w:hAnsi="Arial"/>
          <w:sz w:val="18"/>
          <w:szCs w:val="18"/>
          <w:color w:val="auto"/>
        </w:rPr>
        <w:t>BOISE, Idaho, September 29, 2006 – Micron Technology, Inc., (NYSE: MU) Chairman, CEO and President Steve Appleton today announced the retirement of two long-time directors, Robert A. Lothrop and William P. Weber, from the company's board of directors. Mr. Lothrop and Mr. Weber announced that they will not stand for re-election and their resignations will take effect at the close of the 2006 Annual Meeting of Shareholders scheduled for Dec. 5.</w:t>
      </w:r>
    </w:p>
    <w:p>
      <w:pPr>
        <w:spacing w:after="0" w:line="187" w:lineRule="exact"/>
        <w:rPr>
          <w:sz w:val="20"/>
          <w:szCs w:val="20"/>
          <w:color w:val="auto"/>
        </w:rPr>
      </w:pPr>
    </w:p>
    <w:p>
      <w:pPr>
        <w:ind w:right="180" w:firstLine="360"/>
        <w:spacing w:after="0" w:line="264" w:lineRule="auto"/>
        <w:rPr>
          <w:sz w:val="20"/>
          <w:szCs w:val="20"/>
          <w:color w:val="auto"/>
        </w:rPr>
      </w:pPr>
      <w:r>
        <w:rPr>
          <w:rFonts w:ascii="Arial" w:cs="Arial" w:eastAsia="Arial" w:hAnsi="Arial"/>
          <w:sz w:val="18"/>
          <w:szCs w:val="18"/>
          <w:color w:val="auto"/>
        </w:rPr>
        <w:t>Mr. Lothrop was first elected to the company's board of directors in 1986. He served from 1986 through 1992, then from 1994 through the present. Mr. Weber was first elected to the company's board of directors in 1998, following the acquisition by the company of Texas Instruments, Inc.’s memory operations.</w:t>
      </w:r>
    </w:p>
    <w:p>
      <w:pPr>
        <w:spacing w:after="0" w:line="181" w:lineRule="exact"/>
        <w:rPr>
          <w:sz w:val="20"/>
          <w:szCs w:val="20"/>
          <w:color w:val="auto"/>
        </w:rPr>
      </w:pPr>
    </w:p>
    <w:p>
      <w:pPr>
        <w:ind w:right="60" w:firstLine="360"/>
        <w:spacing w:after="0" w:line="342" w:lineRule="auto"/>
        <w:rPr>
          <w:sz w:val="20"/>
          <w:szCs w:val="20"/>
          <w:color w:val="auto"/>
        </w:rPr>
      </w:pPr>
      <w:r>
        <w:rPr>
          <w:rFonts w:ascii="Arial" w:cs="Arial" w:eastAsia="Arial" w:hAnsi="Arial"/>
          <w:sz w:val="16"/>
          <w:szCs w:val="16"/>
          <w:color w:val="auto"/>
        </w:rPr>
        <w:t>“Bob and Pat will be sorely missed by all who worked with them over the years,” said Appleton. “Each of these gentlemen has contributed greatly to the company’s success. We sincerely thank them for their wisdom, guidance and direction while on the board. We wish them well in their future endeavors.”</w:t>
      </w:r>
    </w:p>
    <w:p>
      <w:pPr>
        <w:spacing w:after="0" w:line="124" w:lineRule="exact"/>
        <w:rPr>
          <w:sz w:val="20"/>
          <w:szCs w:val="20"/>
          <w:color w:val="auto"/>
        </w:rPr>
      </w:pPr>
    </w:p>
    <w:p>
      <w:pPr>
        <w:ind w:right="80" w:firstLine="360"/>
        <w:spacing w:after="0" w:line="259" w:lineRule="auto"/>
        <w:rPr>
          <w:sz w:val="20"/>
          <w:szCs w:val="20"/>
          <w:color w:val="auto"/>
        </w:rPr>
      </w:pPr>
      <w:r>
        <w:rPr>
          <w:rFonts w:ascii="Arial" w:cs="Arial" w:eastAsia="Arial" w:hAnsi="Arial"/>
          <w:sz w:val="18"/>
          <w:szCs w:val="18"/>
          <w:color w:val="auto"/>
        </w:rPr>
        <w:t xml:space="preserve">Micron Technology, Inc., is one of the world’s leading providers of advanced semiconductor solutions. Through its worldwide operations, Micron manufactures and markets DRAMs, NAND flash memory, CMOS image sensors, other semiconductor components, and memory modules for use in leading-edge computing, consumer, networking, and mobile products. Micron’s common stock is traded on the New York Stock Exchange (NYSE) under the MU symbol. To learn more about Micron Technology, Inc., visit </w:t>
      </w:r>
      <w:r>
        <w:rPr>
          <w:rFonts w:ascii="Arial" w:cs="Arial" w:eastAsia="Arial" w:hAnsi="Arial"/>
          <w:sz w:val="18"/>
          <w:szCs w:val="18"/>
          <w:u w:val="single" w:color="auto"/>
          <w:color w:val="auto"/>
        </w:rPr>
        <w:t>www.micron.com</w:t>
      </w:r>
      <w:r>
        <w:rPr>
          <w:rFonts w:ascii="Arial" w:cs="Arial" w:eastAsia="Arial" w:hAnsi="Arial"/>
          <w:sz w:val="18"/>
          <w:szCs w:val="18"/>
          <w:color w:val="auto"/>
        </w:rPr>
        <w:t>.</w:t>
      </w:r>
    </w:p>
    <w:p>
      <w:pPr>
        <w:spacing w:after="0" w:line="187"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647700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2019-12-13T13:27:01Z</dcterms:created>
  <dcterms:modified xsi:type="dcterms:W3CDTF">2019-12-13T13:27:01Z</dcterms:modified>
</cp:coreProperties>
</file>