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SCHEDULE 13G</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(Amendment No. 3)*</w:t>
      </w:r>
    </w:p>
    <w:p>
      <w:pPr>
        <w:spacing w:after="0" w:line="183"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ind w:left="5080"/>
        <w:spacing w:after="0"/>
        <w:rPr>
          <w:sz w:val="20"/>
          <w:szCs w:val="20"/>
          <w:color w:val="auto"/>
        </w:rPr>
      </w:pPr>
      <w:r>
        <w:rPr>
          <w:rFonts w:ascii="Arial" w:cs="Arial" w:eastAsia="Arial" w:hAnsi="Arial"/>
          <w:sz w:val="20"/>
          <w:szCs w:val="20"/>
          <w:color w:val="auto"/>
        </w:rPr>
        <w:t>(Name of Issuer)</w:t>
      </w:r>
    </w:p>
    <w:p>
      <w:pPr>
        <w:spacing w:after="0" w:line="201" w:lineRule="exact"/>
        <w:rPr>
          <w:sz w:val="24"/>
          <w:szCs w:val="24"/>
          <w:color w:val="auto"/>
        </w:rPr>
      </w:pPr>
    </w:p>
    <w:p>
      <w:pPr>
        <w:ind w:left="5060"/>
        <w:spacing w:after="0"/>
        <w:rPr>
          <w:sz w:val="20"/>
          <w:szCs w:val="20"/>
          <w:color w:val="auto"/>
        </w:rPr>
      </w:pPr>
      <w:r>
        <w:rPr>
          <w:rFonts w:ascii="Arial" w:cs="Arial" w:eastAsia="Arial" w:hAnsi="Arial"/>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1810385</wp:posOffset>
            </wp:positionH>
            <wp:positionV relativeFrom="paragraph">
              <wp:posOffset>133985</wp:posOffset>
            </wp:positionV>
            <wp:extent cx="370078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00780" cy="41910"/>
                    </a:xfrm>
                    <a:prstGeom prst="rect">
                      <a:avLst/>
                    </a:prstGeom>
                    <a:noFill/>
                  </pic:spPr>
                </pic:pic>
              </a:graphicData>
            </a:graphic>
          </wp:anchor>
        </w:drawing>
      </w:r>
    </w:p>
    <w:p>
      <w:pPr>
        <w:spacing w:after="0" w:line="317"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(Title of Class of Securities)</w:t>
      </w:r>
    </w:p>
    <w:p>
      <w:pPr>
        <w:spacing w:after="0" w:line="201" w:lineRule="exact"/>
        <w:rPr>
          <w:sz w:val="24"/>
          <w:szCs w:val="24"/>
          <w:color w:val="auto"/>
        </w:rPr>
      </w:pPr>
    </w:p>
    <w:p>
      <w:pPr>
        <w:jc w:val="center"/>
        <w:ind w:right="40"/>
        <w:spacing w:after="0"/>
        <w:rPr>
          <w:sz w:val="20"/>
          <w:szCs w:val="20"/>
          <w:color w:val="auto"/>
        </w:rPr>
      </w:pPr>
      <w:r>
        <w:rPr>
          <w:rFonts w:ascii="Arial" w:cs="Arial" w:eastAsia="Arial" w:hAnsi="Arial"/>
          <w:sz w:val="20"/>
          <w:szCs w:val="20"/>
          <w:b w:val="1"/>
          <w:bCs w:val="1"/>
          <w:color w:val="auto"/>
        </w:rPr>
        <w:t>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3030220</wp:posOffset>
            </wp:positionH>
            <wp:positionV relativeFrom="paragraph">
              <wp:posOffset>133985</wp:posOffset>
            </wp:positionV>
            <wp:extent cx="126174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61745" cy="41910"/>
                    </a:xfrm>
                    <a:prstGeom prst="rect">
                      <a:avLst/>
                    </a:prstGeom>
                    <a:noFill/>
                  </pic:spPr>
                </pic:pic>
              </a:graphicData>
            </a:graphic>
          </wp:anchor>
        </w:drawing>
      </w:r>
    </w:p>
    <w:p>
      <w:pPr>
        <w:spacing w:after="0" w:line="317" w:lineRule="exact"/>
        <w:rPr>
          <w:sz w:val="24"/>
          <w:szCs w:val="24"/>
          <w:color w:val="auto"/>
        </w:rPr>
      </w:pPr>
    </w:p>
    <w:p>
      <w:pPr>
        <w:ind w:left="5040"/>
        <w:spacing w:after="0"/>
        <w:rPr>
          <w:sz w:val="20"/>
          <w:szCs w:val="20"/>
          <w:color w:val="auto"/>
        </w:rPr>
      </w:pPr>
      <w:r>
        <w:rPr>
          <w:rFonts w:ascii="Arial" w:cs="Arial" w:eastAsia="Arial" w:hAnsi="Arial"/>
          <w:sz w:val="20"/>
          <w:szCs w:val="20"/>
          <w:color w:val="auto"/>
        </w:rPr>
        <w:t>(CUSIP Number)</w:t>
      </w:r>
    </w:p>
    <w:p>
      <w:pPr>
        <w:spacing w:after="0" w:line="201" w:lineRule="exact"/>
        <w:rPr>
          <w:sz w:val="24"/>
          <w:szCs w:val="24"/>
          <w:color w:val="auto"/>
        </w:rPr>
      </w:pPr>
    </w:p>
    <w:p>
      <w:pPr>
        <w:ind w:left="4920"/>
        <w:spacing w:after="0"/>
        <w:rPr>
          <w:sz w:val="20"/>
          <w:szCs w:val="20"/>
          <w:color w:val="auto"/>
        </w:rPr>
      </w:pPr>
      <w:r>
        <w:rPr>
          <w:rFonts w:ascii="Arial" w:cs="Arial" w:eastAsia="Arial" w:hAnsi="Arial"/>
          <w:sz w:val="20"/>
          <w:szCs w:val="20"/>
          <w:b w:val="1"/>
          <w:bCs w:val="1"/>
          <w:color w:val="auto"/>
        </w:rPr>
        <w:t>December 31,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2827020</wp:posOffset>
            </wp:positionH>
            <wp:positionV relativeFrom="paragraph">
              <wp:posOffset>133985</wp:posOffset>
            </wp:positionV>
            <wp:extent cx="166814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8145" cy="41910"/>
                    </a:xfrm>
                    <a:prstGeom prst="rect">
                      <a:avLst/>
                    </a:prstGeom>
                    <a:noFill/>
                  </pic:spPr>
                </pic:pic>
              </a:graphicData>
            </a:graphic>
          </wp:anchor>
        </w:drawing>
      </w:r>
    </w:p>
    <w:p>
      <w:pPr>
        <w:spacing w:after="0" w:line="317" w:lineRule="exact"/>
        <w:rPr>
          <w:sz w:val="24"/>
          <w:szCs w:val="24"/>
          <w:color w:val="auto"/>
        </w:rPr>
      </w:pPr>
    </w:p>
    <w:p>
      <w:pPr>
        <w:ind w:left="3480"/>
        <w:spacing w:after="0"/>
        <w:rPr>
          <w:sz w:val="20"/>
          <w:szCs w:val="20"/>
          <w:color w:val="auto"/>
        </w:rPr>
      </w:pPr>
      <w:r>
        <w:rPr>
          <w:rFonts w:ascii="Arial" w:cs="Arial" w:eastAsia="Arial" w:hAnsi="Arial"/>
          <w:sz w:val="20"/>
          <w:szCs w:val="20"/>
          <w:color w:val="auto"/>
        </w:rPr>
        <w:t>(Date of Event which Requires Filing of this Statement)</w:t>
      </w:r>
    </w:p>
    <w:p>
      <w:pPr>
        <w:spacing w:after="0" w:line="205"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05" w:lineRule="exact"/>
        <w:rPr>
          <w:sz w:val="24"/>
          <w:szCs w:val="24"/>
          <w:color w:val="auto"/>
        </w:rPr>
      </w:pPr>
    </w:p>
    <w:p>
      <w:pPr>
        <w:jc w:val="both"/>
        <w:ind w:left="5020" w:right="5000"/>
        <w:spacing w:after="0" w:line="298" w:lineRule="auto"/>
        <w:tabs>
          <w:tab w:leader="none" w:pos="5359" w:val="left"/>
        </w:tabs>
        <w:numPr>
          <w:ilvl w:val="1"/>
          <w:numId w:val="1"/>
        </w:numPr>
        <w:rPr>
          <w:rFonts w:ascii="Arial" w:cs="Arial" w:eastAsia="Arial" w:hAnsi="Arial"/>
          <w:sz w:val="18"/>
          <w:szCs w:val="18"/>
          <w:color w:val="auto"/>
        </w:rPr>
      </w:pPr>
      <w:r>
        <w:rPr>
          <w:rFonts w:ascii="Arial" w:cs="Arial" w:eastAsia="Arial" w:hAnsi="Arial"/>
          <w:sz w:val="18"/>
          <w:szCs w:val="18"/>
          <w:color w:val="auto"/>
        </w:rPr>
        <w:t>Rule 13d-1(b) [ ] Rule 13d-1(c) [ ] Rule 13d-1(d)</w:t>
      </w:r>
    </w:p>
    <w:p>
      <w:pPr>
        <w:spacing w:after="0" w:line="125" w:lineRule="exact"/>
        <w:rPr>
          <w:rFonts w:ascii="Arial" w:cs="Arial" w:eastAsia="Arial" w:hAnsi="Arial"/>
          <w:sz w:val="18"/>
          <w:szCs w:val="18"/>
          <w:color w:val="auto"/>
        </w:rPr>
      </w:pPr>
    </w:p>
    <w:p>
      <w:pPr>
        <w:ind w:right="280"/>
        <w:spacing w:after="0" w:line="329" w:lineRule="auto"/>
        <w:rPr>
          <w:rFonts w:ascii="Arial" w:cs="Arial" w:eastAsia="Arial" w:hAnsi="Arial"/>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8" w:lineRule="exact"/>
        <w:rPr>
          <w:sz w:val="24"/>
          <w:szCs w:val="24"/>
          <w:color w:val="auto"/>
        </w:rPr>
      </w:pPr>
    </w:p>
    <w:p>
      <w:pPr>
        <w:ind w:right="500"/>
        <w:spacing w:after="0" w:line="256"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7313930" cy="24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wp:posOffset>
            </wp:positionV>
            <wp:extent cx="1647190" cy="23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left="280"/>
        <w:spacing w:after="0"/>
        <w:rPr>
          <w:sz w:val="20"/>
          <w:szCs w:val="20"/>
          <w:color w:val="auto"/>
        </w:rPr>
      </w:pPr>
      <w:r>
        <w:rPr>
          <w:rFonts w:ascii="Arial" w:cs="Arial" w:eastAsia="Arial" w:hAnsi="Arial"/>
          <w:sz w:val="18"/>
          <w:szCs w:val="18"/>
          <w:b w:val="1"/>
          <w:bCs w:val="1"/>
          <w:color w:val="auto"/>
        </w:rPr>
        <w:t>CUSIP No.: 595112103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315835" cy="41668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15835" cy="4166870"/>
                    </a:xfrm>
                    <a:prstGeom prst="rect">
                      <a:avLst/>
                    </a:prstGeom>
                    <a:noFill/>
                  </pic:spPr>
                </pic:pic>
              </a:graphicData>
            </a:graphic>
          </wp:anchor>
        </w:drawing>
      </w:r>
    </w:p>
    <w:p>
      <w:pPr>
        <w:spacing w:after="0" w:line="393" w:lineRule="exact"/>
        <w:rPr>
          <w:sz w:val="24"/>
          <w:szCs w:val="24"/>
          <w:color w:val="auto"/>
        </w:rPr>
      </w:pPr>
    </w:p>
    <w:p>
      <w:pPr>
        <w:ind w:left="1380" w:hanging="776"/>
        <w:spacing w:after="0"/>
        <w:tabs>
          <w:tab w:leader="none" w:pos="138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 OF REPORTING PERSON</w:t>
      </w:r>
    </w:p>
    <w:p>
      <w:pPr>
        <w:spacing w:after="0" w:line="18" w:lineRule="exact"/>
        <w:rPr>
          <w:rFonts w:ascii="Arial" w:cs="Arial" w:eastAsia="Arial" w:hAnsi="Arial"/>
          <w:sz w:val="20"/>
          <w:szCs w:val="20"/>
          <w:color w:val="auto"/>
        </w:rPr>
      </w:pPr>
    </w:p>
    <w:p>
      <w:pPr>
        <w:ind w:left="1380" w:right="480"/>
        <w:spacing w:after="0" w:line="253" w:lineRule="auto"/>
        <w:rPr>
          <w:rFonts w:ascii="Arial" w:cs="Arial" w:eastAsia="Arial" w:hAnsi="Arial"/>
          <w:sz w:val="20"/>
          <w:szCs w:val="20"/>
          <w:color w:val="auto"/>
        </w:rPr>
      </w:pPr>
      <w:r>
        <w:rPr>
          <w:rFonts w:ascii="Arial" w:cs="Arial" w:eastAsia="Arial" w:hAnsi="Arial"/>
          <w:sz w:val="20"/>
          <w:szCs w:val="20"/>
          <w:color w:val="auto"/>
        </w:rPr>
        <w:t>Orbis Investment Management (U.S.), LLC ("OIMUS"), Orbis Investment Management Limited ("OIML") and Orbis Asset Management Limited ("OAML")</w:t>
      </w:r>
    </w:p>
    <w:p>
      <w:pPr>
        <w:spacing w:after="0" w:line="18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I.R.S. IDENTIFICATION NO. OF ABOVE PERSON (ENTITIES ONLY)</w:t>
      </w:r>
    </w:p>
    <w:p>
      <w:pPr>
        <w:spacing w:after="0" w:line="19" w:lineRule="exact"/>
        <w:rPr>
          <w:sz w:val="24"/>
          <w:szCs w:val="24"/>
          <w:color w:val="auto"/>
        </w:rPr>
      </w:pPr>
    </w:p>
    <w:p>
      <w:pPr>
        <w:ind w:left="1380"/>
        <w:spacing w:after="0"/>
        <w:rPr>
          <w:sz w:val="20"/>
          <w:szCs w:val="20"/>
          <w:color w:val="auto"/>
        </w:rPr>
      </w:pPr>
      <w:r>
        <w:rPr>
          <w:rFonts w:ascii="Arial" w:cs="Arial" w:eastAsia="Arial" w:hAnsi="Arial"/>
          <w:sz w:val="20"/>
          <w:szCs w:val="20"/>
          <w:color w:val="auto"/>
        </w:rPr>
        <w:t>OIMUS: 26-0583752</w:t>
      </w:r>
    </w:p>
    <w:p>
      <w:pPr>
        <w:spacing w:after="0" w:line="123" w:lineRule="exact"/>
        <w:rPr>
          <w:sz w:val="24"/>
          <w:szCs w:val="24"/>
          <w:color w:val="auto"/>
        </w:rPr>
      </w:pPr>
    </w:p>
    <w:p>
      <w:pPr>
        <w:ind w:left="1380" w:hanging="776"/>
        <w:spacing w:after="0"/>
        <w:tabs>
          <w:tab w:leader="none" w:pos="1380" w:val="left"/>
        </w:tabs>
        <w:numPr>
          <w:ilvl w:val="0"/>
          <w:numId w:val="3"/>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8" w:lineRule="exact"/>
        <w:rPr>
          <w:rFonts w:ascii="Arial" w:cs="Arial" w:eastAsia="Arial" w:hAnsi="Arial"/>
          <w:sz w:val="20"/>
          <w:szCs w:val="20"/>
          <w:color w:val="auto"/>
        </w:rPr>
      </w:pPr>
    </w:p>
    <w:p>
      <w:pPr>
        <w:ind w:left="1700" w:hanging="327"/>
        <w:spacing w:after="0"/>
        <w:tabs>
          <w:tab w:leader="none" w:pos="1700" w:val="left"/>
        </w:tabs>
        <w:numPr>
          <w:ilvl w:val="1"/>
          <w:numId w:val="3"/>
        </w:numPr>
        <w:rPr>
          <w:rFonts w:ascii="Arial" w:cs="Arial" w:eastAsia="Arial" w:hAnsi="Arial"/>
          <w:sz w:val="20"/>
          <w:szCs w:val="20"/>
          <w:color w:val="auto"/>
        </w:rPr>
      </w:pPr>
      <w:r>
        <w:rPr>
          <w:rFonts w:ascii="Arial" w:cs="Arial" w:eastAsia="Arial" w:hAnsi="Arial"/>
          <w:sz w:val="20"/>
          <w:szCs w:val="20"/>
          <w:color w:val="auto"/>
        </w:rPr>
        <w:t>[X]</w:t>
      </w:r>
    </w:p>
    <w:p>
      <w:pPr>
        <w:ind w:left="1720" w:hanging="347"/>
        <w:spacing w:after="0"/>
        <w:tabs>
          <w:tab w:leader="none" w:pos="1720" w:val="left"/>
        </w:tabs>
        <w:numPr>
          <w:ilvl w:val="1"/>
          <w:numId w:val="3"/>
        </w:numPr>
        <w:rPr>
          <w:rFonts w:ascii="Arial" w:cs="Arial" w:eastAsia="Arial" w:hAnsi="Arial"/>
          <w:sz w:val="20"/>
          <w:szCs w:val="20"/>
          <w:color w:val="auto"/>
        </w:rPr>
      </w:pPr>
      <w:r>
        <w:rPr>
          <w:rFonts w:ascii="Arial" w:cs="Arial" w:eastAsia="Arial" w:hAnsi="Arial"/>
          <w:sz w:val="20"/>
          <w:szCs w:val="20"/>
          <w:color w:val="auto"/>
        </w:rPr>
        <w:t>[  ]</w:t>
      </w:r>
    </w:p>
    <w:p>
      <w:pPr>
        <w:spacing w:after="0" w:line="123" w:lineRule="exact"/>
        <w:rPr>
          <w:sz w:val="24"/>
          <w:szCs w:val="24"/>
          <w:color w:val="auto"/>
        </w:rPr>
      </w:pPr>
    </w:p>
    <w:p>
      <w:pPr>
        <w:ind w:left="1380" w:hanging="776"/>
        <w:spacing w:after="0"/>
        <w:tabs>
          <w:tab w:leader="none" w:pos="1380" w:val="left"/>
        </w:tabs>
        <w:numPr>
          <w:ilvl w:val="0"/>
          <w:numId w:val="4"/>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372" w:lineRule="exact"/>
        <w:rPr>
          <w:sz w:val="24"/>
          <w:szCs w:val="24"/>
          <w:color w:val="auto"/>
        </w:rPr>
      </w:pPr>
    </w:p>
    <w:p>
      <w:pPr>
        <w:ind w:left="1380" w:hanging="776"/>
        <w:spacing w:after="0"/>
        <w:tabs>
          <w:tab w:leader="none" w:pos="1380" w:val="left"/>
        </w:tabs>
        <w:numPr>
          <w:ilvl w:val="0"/>
          <w:numId w:val="5"/>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8" w:lineRule="exact"/>
        <w:rPr>
          <w:rFonts w:ascii="Arial" w:cs="Arial" w:eastAsia="Arial" w:hAnsi="Arial"/>
          <w:sz w:val="20"/>
          <w:szCs w:val="20"/>
          <w:color w:val="auto"/>
        </w:rPr>
      </w:pPr>
    </w:p>
    <w:p>
      <w:pPr>
        <w:ind w:left="1380" w:right="320"/>
        <w:spacing w:after="0" w:line="253" w:lineRule="auto"/>
        <w:rPr>
          <w:rFonts w:ascii="Arial" w:cs="Arial" w:eastAsia="Arial" w:hAnsi="Arial"/>
          <w:sz w:val="20"/>
          <w:szCs w:val="20"/>
          <w:color w:val="auto"/>
        </w:rPr>
      </w:pPr>
      <w:r>
        <w:rPr>
          <w:rFonts w:ascii="Arial" w:cs="Arial" w:eastAsia="Arial" w:hAnsi="Arial"/>
          <w:sz w:val="20"/>
          <w:szCs w:val="20"/>
          <w:color w:val="auto"/>
        </w:rPr>
        <w:t>OIMUS is a company organised under the laws of Delaware, U.S.A.; OAML and OIML are companies organised under the laws of Bermuda</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1320" w:type="dxa"/>
            <w:vAlign w:val="bottom"/>
            <w:tcBorders>
              <w:top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jc w:val="right"/>
              <w:ind w:right="198"/>
              <w:spacing w:after="0"/>
              <w:rPr>
                <w:sz w:val="20"/>
                <w:szCs w:val="20"/>
                <w:color w:val="auto"/>
              </w:rPr>
            </w:pPr>
            <w:r>
              <w:rPr>
                <w:rFonts w:ascii="Arial" w:cs="Arial" w:eastAsia="Arial" w:hAnsi="Arial"/>
                <w:sz w:val="20"/>
                <w:szCs w:val="20"/>
                <w:color w:val="auto"/>
              </w:rPr>
              <w:t>5</w:t>
            </w:r>
          </w:p>
        </w:tc>
        <w:tc>
          <w:tcPr>
            <w:tcW w:w="9000" w:type="dxa"/>
            <w:vAlign w:val="bottom"/>
            <w:tcBorders>
              <w:top w:val="single" w:sz="8" w:color="auto"/>
            </w:tcBorders>
          </w:tcPr>
          <w:p>
            <w:pPr>
              <w:ind w:left="60"/>
              <w:spacing w:after="0"/>
              <w:rPr>
                <w:sz w:val="20"/>
                <w:szCs w:val="20"/>
                <w:color w:val="auto"/>
              </w:rPr>
            </w:pPr>
            <w:r>
              <w:rPr>
                <w:rFonts w:ascii="Arial" w:cs="Arial" w:eastAsia="Arial" w:hAnsi="Arial"/>
                <w:sz w:val="20"/>
                <w:szCs w:val="20"/>
                <w:color w:val="auto"/>
              </w:rPr>
              <w:t>SOLE VOTING POWER</w:t>
            </w:r>
          </w:p>
        </w:tc>
        <w:tc>
          <w:tcPr>
            <w:tcW w:w="0" w:type="dxa"/>
            <w:vAlign w:val="bottom"/>
          </w:tcPr>
          <w:p>
            <w:pPr>
              <w:spacing w:after="0"/>
              <w:rPr>
                <w:sz w:val="1"/>
                <w:szCs w:val="1"/>
                <w:color w:val="auto"/>
              </w:rPr>
            </w:pPr>
          </w:p>
        </w:tc>
      </w:tr>
      <w:tr>
        <w:trPr>
          <w:trHeight w:val="261"/>
        </w:trPr>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9"/>
              </w:rPr>
              <w:t>NUMBER OF</w:t>
            </w: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126,422,431</w:t>
            </w:r>
          </w:p>
        </w:tc>
        <w:tc>
          <w:tcPr>
            <w:tcW w:w="0" w:type="dxa"/>
            <w:vAlign w:val="bottom"/>
          </w:tcPr>
          <w:p>
            <w:pPr>
              <w:spacing w:after="0"/>
              <w:rPr>
                <w:sz w:val="1"/>
                <w:szCs w:val="1"/>
                <w:color w:val="auto"/>
              </w:rPr>
            </w:pPr>
          </w:p>
        </w:tc>
      </w:tr>
      <w:tr>
        <w:trPr>
          <w:trHeight w:val="55"/>
        </w:trPr>
        <w:tc>
          <w:tcPr>
            <w:tcW w:w="1840" w:type="dxa"/>
            <w:vAlign w:val="bottom"/>
            <w:tcBorders>
              <w:right w:val="single" w:sz="8" w:color="auto"/>
            </w:tcBorders>
            <w:gridSpan w:val="2"/>
            <w:vMerge w:val="continue"/>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840" w:type="dxa"/>
            <w:vAlign w:val="bottom"/>
            <w:tcBorders>
              <w:right w:val="single" w:sz="8" w:color="auto"/>
            </w:tcBorders>
            <w:gridSpan w:val="2"/>
          </w:tcPr>
          <w:p>
            <w:pPr>
              <w:jc w:val="center"/>
              <w:spacing w:after="0"/>
              <w:rPr>
                <w:sz w:val="20"/>
                <w:szCs w:val="20"/>
                <w:color w:val="auto"/>
              </w:rPr>
            </w:pPr>
            <w:r>
              <w:rPr>
                <w:rFonts w:ascii="Arial" w:cs="Arial" w:eastAsia="Arial" w:hAnsi="Arial"/>
                <w:sz w:val="20"/>
                <w:szCs w:val="20"/>
                <w:color w:val="auto"/>
                <w:w w:val="97"/>
              </w:rPr>
              <w:t>SHARES</w:t>
            </w:r>
          </w:p>
        </w:tc>
        <w:tc>
          <w:tcPr>
            <w:tcW w:w="680" w:type="dxa"/>
            <w:vAlign w:val="bottom"/>
            <w:tcBorders>
              <w:right w:val="single" w:sz="8" w:color="auto"/>
            </w:tcBorders>
          </w:tcPr>
          <w:p>
            <w:pPr>
              <w:jc w:val="right"/>
              <w:ind w:right="198"/>
              <w:spacing w:after="0"/>
              <w:rPr>
                <w:sz w:val="20"/>
                <w:szCs w:val="20"/>
                <w:color w:val="auto"/>
              </w:rPr>
            </w:pPr>
            <w:r>
              <w:rPr>
                <w:rFonts w:ascii="Arial" w:cs="Arial" w:eastAsia="Arial" w:hAnsi="Arial"/>
                <w:sz w:val="20"/>
                <w:szCs w:val="20"/>
                <w:color w:val="auto"/>
              </w:rPr>
              <w:t>6</w:t>
            </w:r>
          </w:p>
        </w:tc>
        <w:tc>
          <w:tcPr>
            <w:tcW w:w="9000" w:type="dxa"/>
            <w:vAlign w:val="bottom"/>
          </w:tcPr>
          <w:p>
            <w:pPr>
              <w:ind w:left="60"/>
              <w:spacing w:after="0"/>
              <w:rPr>
                <w:sz w:val="20"/>
                <w:szCs w:val="20"/>
                <w:color w:val="auto"/>
              </w:rPr>
            </w:pPr>
            <w:r>
              <w:rPr>
                <w:rFonts w:ascii="Arial" w:cs="Arial" w:eastAsia="Arial" w:hAnsi="Arial"/>
                <w:sz w:val="20"/>
                <w:szCs w:val="20"/>
                <w:color w:val="auto"/>
              </w:rPr>
              <w:t>SHARED VOTING POWER</w:t>
            </w:r>
          </w:p>
        </w:tc>
        <w:tc>
          <w:tcPr>
            <w:tcW w:w="0" w:type="dxa"/>
            <w:vAlign w:val="bottom"/>
          </w:tcPr>
          <w:p>
            <w:pPr>
              <w:spacing w:after="0"/>
              <w:rPr>
                <w:sz w:val="1"/>
                <w:szCs w:val="1"/>
                <w:color w:val="auto"/>
              </w:rPr>
            </w:pPr>
          </w:p>
        </w:tc>
      </w:tr>
      <w:tr>
        <w:trPr>
          <w:trHeight w:val="227"/>
        </w:trPr>
        <w:tc>
          <w:tcPr>
            <w:tcW w:w="1840" w:type="dxa"/>
            <w:vAlign w:val="bottom"/>
            <w:tcBorders>
              <w:right w:val="single" w:sz="8" w:color="auto"/>
            </w:tcBorders>
            <w:gridSpan w:val="2"/>
          </w:tcPr>
          <w:p>
            <w:pPr>
              <w:jc w:val="center"/>
              <w:spacing w:after="0" w:line="228" w:lineRule="exact"/>
              <w:rPr>
                <w:sz w:val="20"/>
                <w:szCs w:val="20"/>
                <w:color w:val="auto"/>
              </w:rPr>
            </w:pPr>
            <w:r>
              <w:rPr>
                <w:rFonts w:ascii="Arial" w:cs="Arial" w:eastAsia="Arial" w:hAnsi="Arial"/>
                <w:sz w:val="20"/>
                <w:szCs w:val="20"/>
                <w:color w:val="auto"/>
              </w:rPr>
              <w:t>BENEFICIALLY</w:t>
            </w:r>
          </w:p>
        </w:tc>
        <w:tc>
          <w:tcPr>
            <w:tcW w:w="680" w:type="dxa"/>
            <w:vAlign w:val="bottom"/>
            <w:tcBorders>
              <w:right w:val="single" w:sz="8" w:color="auto"/>
            </w:tcBorders>
          </w:tcPr>
          <w:p>
            <w:pPr>
              <w:spacing w:after="0"/>
              <w:rPr>
                <w:sz w:val="19"/>
                <w:szCs w:val="19"/>
                <w:color w:val="auto"/>
              </w:rPr>
            </w:pPr>
          </w:p>
        </w:tc>
        <w:tc>
          <w:tcPr>
            <w:tcW w:w="9000" w:type="dxa"/>
            <w:vAlign w:val="bottom"/>
          </w:tcPr>
          <w:p>
            <w:pPr>
              <w:ind w:left="60"/>
              <w:spacing w:after="0" w:line="228" w:lineRule="exact"/>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119"/>
        </w:trPr>
        <w:tc>
          <w:tcPr>
            <w:tcW w:w="1840" w:type="dxa"/>
            <w:vAlign w:val="bottom"/>
            <w:tcBorders>
              <w:right w:val="single" w:sz="8" w:color="auto"/>
            </w:tcBorders>
            <w:gridSpan w:val="2"/>
            <w:vMerge w:val="restart"/>
          </w:tcPr>
          <w:p>
            <w:pPr>
              <w:jc w:val="center"/>
              <w:ind w:right="20"/>
              <w:spacing w:after="0" w:line="212" w:lineRule="exact"/>
              <w:rPr>
                <w:sz w:val="20"/>
                <w:szCs w:val="20"/>
                <w:color w:val="auto"/>
              </w:rPr>
            </w:pPr>
            <w:r>
              <w:rPr>
                <w:rFonts w:ascii="Arial" w:cs="Arial" w:eastAsia="Arial" w:hAnsi="Arial"/>
                <w:sz w:val="20"/>
                <w:szCs w:val="20"/>
                <w:color w:val="auto"/>
              </w:rPr>
              <w:t>OWNED BY</w:t>
            </w:r>
          </w:p>
        </w:tc>
        <w:tc>
          <w:tcPr>
            <w:tcW w:w="680" w:type="dxa"/>
            <w:vAlign w:val="bottom"/>
            <w:tcBorders>
              <w:bottom w:val="single" w:sz="8" w:color="auto"/>
              <w:right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40" w:type="dxa"/>
            <w:vAlign w:val="bottom"/>
            <w:tcBorders>
              <w:right w:val="single" w:sz="8" w:color="auto"/>
            </w:tcBorders>
            <w:gridSpan w:val="2"/>
            <w:vMerge w:val="continue"/>
          </w:tcPr>
          <w:p>
            <w:pPr>
              <w:spacing w:after="0"/>
              <w:rPr>
                <w:sz w:val="6"/>
                <w:szCs w:val="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7</w:t>
            </w:r>
          </w:p>
        </w:tc>
        <w:tc>
          <w:tcPr>
            <w:tcW w:w="9000" w:type="dxa"/>
            <w:vAlign w:val="bottom"/>
            <w:vMerge w:val="restart"/>
          </w:tcPr>
          <w:p>
            <w:pPr>
              <w:ind w:left="60"/>
              <w:spacing w:after="0"/>
              <w:rPr>
                <w:sz w:val="20"/>
                <w:szCs w:val="20"/>
                <w:color w:val="auto"/>
              </w:rPr>
            </w:pPr>
            <w:r>
              <w:rPr>
                <w:rFonts w:ascii="Arial" w:cs="Arial" w:eastAsia="Arial" w:hAnsi="Arial"/>
                <w:sz w:val="20"/>
                <w:szCs w:val="20"/>
                <w:color w:val="auto"/>
              </w:rPr>
              <w:t>SOLE DISPOSITIVE POWER</w:t>
            </w:r>
          </w:p>
        </w:tc>
        <w:tc>
          <w:tcPr>
            <w:tcW w:w="0" w:type="dxa"/>
            <w:vAlign w:val="bottom"/>
          </w:tcPr>
          <w:p>
            <w:pPr>
              <w:spacing w:after="0"/>
              <w:rPr>
                <w:sz w:val="1"/>
                <w:szCs w:val="1"/>
                <w:color w:val="auto"/>
              </w:rPr>
            </w:pPr>
          </w:p>
        </w:tc>
      </w:tr>
      <w:tr>
        <w:trPr>
          <w:trHeight w:val="201"/>
        </w:trPr>
        <w:tc>
          <w:tcPr>
            <w:tcW w:w="1840" w:type="dxa"/>
            <w:vAlign w:val="bottom"/>
            <w:tcBorders>
              <w:right w:val="single" w:sz="8" w:color="auto"/>
            </w:tcBorders>
            <w:gridSpan w:val="2"/>
          </w:tcPr>
          <w:p>
            <w:pPr>
              <w:jc w:val="center"/>
              <w:spacing w:after="0" w:line="201" w:lineRule="exact"/>
              <w:rPr>
                <w:sz w:val="20"/>
                <w:szCs w:val="20"/>
                <w:color w:val="auto"/>
              </w:rPr>
            </w:pPr>
            <w:r>
              <w:rPr>
                <w:rFonts w:ascii="Arial" w:cs="Arial" w:eastAsia="Arial" w:hAnsi="Arial"/>
                <w:sz w:val="20"/>
                <w:szCs w:val="20"/>
                <w:color w:val="auto"/>
              </w:rPr>
              <w:t>EACH</w:t>
            </w:r>
          </w:p>
        </w:tc>
        <w:tc>
          <w:tcPr>
            <w:tcW w:w="680" w:type="dxa"/>
            <w:vAlign w:val="bottom"/>
            <w:tcBorders>
              <w:right w:val="single" w:sz="8" w:color="auto"/>
            </w:tcBorders>
            <w:vMerge w:val="continue"/>
          </w:tcPr>
          <w:p>
            <w:pPr>
              <w:spacing w:after="0"/>
              <w:rPr>
                <w:sz w:val="17"/>
                <w:szCs w:val="17"/>
                <w:color w:val="auto"/>
              </w:rPr>
            </w:pPr>
          </w:p>
        </w:tc>
        <w:tc>
          <w:tcPr>
            <w:tcW w:w="90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1840" w:type="dxa"/>
            <w:vAlign w:val="bottom"/>
            <w:tcBorders>
              <w:right w:val="single" w:sz="8" w:color="auto"/>
            </w:tcBorders>
            <w:gridSpan w:val="2"/>
          </w:tcPr>
          <w:p>
            <w:pPr>
              <w:jc w:val="center"/>
              <w:ind w:right="20"/>
              <w:spacing w:after="0"/>
              <w:rPr>
                <w:sz w:val="20"/>
                <w:szCs w:val="20"/>
                <w:color w:val="auto"/>
              </w:rPr>
            </w:pPr>
            <w:r>
              <w:rPr>
                <w:rFonts w:ascii="Arial" w:cs="Arial" w:eastAsia="Arial" w:hAnsi="Arial"/>
                <w:sz w:val="20"/>
                <w:szCs w:val="20"/>
                <w:color w:val="auto"/>
                <w:w w:val="95"/>
              </w:rPr>
              <w:t>REPORTING</w:t>
            </w: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126,422,431</w:t>
            </w:r>
          </w:p>
        </w:tc>
        <w:tc>
          <w:tcPr>
            <w:tcW w:w="0" w:type="dxa"/>
            <w:vAlign w:val="bottom"/>
          </w:tcPr>
          <w:p>
            <w:pPr>
              <w:spacing w:after="0"/>
              <w:rPr>
                <w:sz w:val="1"/>
                <w:szCs w:val="1"/>
                <w:color w:val="auto"/>
              </w:rPr>
            </w:pPr>
          </w:p>
        </w:tc>
      </w:tr>
      <w:tr>
        <w:trPr>
          <w:trHeight w:val="47"/>
        </w:trPr>
        <w:tc>
          <w:tcPr>
            <w:tcW w:w="184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20"/>
                <w:szCs w:val="20"/>
                <w:color w:val="auto"/>
                <w:w w:val="96"/>
              </w:rPr>
              <w:t>PERSON WITH</w:t>
            </w: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1840" w:type="dxa"/>
            <w:vAlign w:val="bottom"/>
            <w:tcBorders>
              <w:right w:val="single" w:sz="8" w:color="auto"/>
            </w:tcBorders>
            <w:gridSpan w:val="2"/>
            <w:vMerge w:val="continue"/>
          </w:tcPr>
          <w:p>
            <w:pPr>
              <w:spacing w:after="0"/>
              <w:rPr>
                <w:sz w:val="16"/>
                <w:szCs w:val="16"/>
                <w:color w:val="auto"/>
              </w:rPr>
            </w:pPr>
          </w:p>
        </w:tc>
        <w:tc>
          <w:tcPr>
            <w:tcW w:w="680" w:type="dxa"/>
            <w:vAlign w:val="bottom"/>
            <w:tcBorders>
              <w:right w:val="single" w:sz="8" w:color="auto"/>
            </w:tcBorders>
            <w:vMerge w:val="restart"/>
          </w:tcPr>
          <w:p>
            <w:pPr>
              <w:jc w:val="right"/>
              <w:ind w:right="198"/>
              <w:spacing w:after="0"/>
              <w:rPr>
                <w:sz w:val="20"/>
                <w:szCs w:val="20"/>
                <w:color w:val="auto"/>
              </w:rPr>
            </w:pPr>
            <w:r>
              <w:rPr>
                <w:rFonts w:ascii="Arial" w:cs="Arial" w:eastAsia="Arial" w:hAnsi="Arial"/>
                <w:sz w:val="20"/>
                <w:szCs w:val="20"/>
                <w:color w:val="auto"/>
              </w:rPr>
              <w:t>8</w:t>
            </w:r>
          </w:p>
        </w:tc>
        <w:tc>
          <w:tcPr>
            <w:tcW w:w="9000" w:type="dxa"/>
            <w:vAlign w:val="bottom"/>
            <w:vMerge w:val="restart"/>
          </w:tcPr>
          <w:p>
            <w:pPr>
              <w:ind w:left="60"/>
              <w:spacing w:after="0"/>
              <w:rPr>
                <w:sz w:val="20"/>
                <w:szCs w:val="20"/>
                <w:color w:val="auto"/>
              </w:rPr>
            </w:pPr>
            <w:r>
              <w:rPr>
                <w:rFonts w:ascii="Arial" w:cs="Arial" w:eastAsia="Arial" w:hAnsi="Arial"/>
                <w:sz w:val="20"/>
                <w:szCs w:val="20"/>
                <w:color w:val="auto"/>
              </w:rPr>
              <w:t>SHARED DISPOSITIVE POWER</w:t>
            </w:r>
          </w:p>
        </w:tc>
        <w:tc>
          <w:tcPr>
            <w:tcW w:w="0" w:type="dxa"/>
            <w:vAlign w:val="bottom"/>
          </w:tcPr>
          <w:p>
            <w:pPr>
              <w:spacing w:after="0"/>
              <w:rPr>
                <w:sz w:val="1"/>
                <w:szCs w:val="1"/>
                <w:color w:val="auto"/>
              </w:rPr>
            </w:pPr>
          </w:p>
        </w:tc>
      </w:tr>
      <w:tr>
        <w:trPr>
          <w:trHeight w:val="72"/>
        </w:trPr>
        <w:tc>
          <w:tcPr>
            <w:tcW w:w="1320" w:type="dxa"/>
            <w:vAlign w:val="bottom"/>
          </w:tcPr>
          <w:p>
            <w:pPr>
              <w:spacing w:after="0"/>
              <w:rPr>
                <w:sz w:val="6"/>
                <w:szCs w:val="6"/>
                <w:color w:val="auto"/>
              </w:rPr>
            </w:pPr>
          </w:p>
        </w:tc>
        <w:tc>
          <w:tcPr>
            <w:tcW w:w="52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9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520" w:type="dxa"/>
            <w:vAlign w:val="bottom"/>
            <w:tcBorders>
              <w:right w:val="single" w:sz="8" w:color="auto"/>
            </w:tcBorders>
          </w:tcPr>
          <w:p>
            <w:pPr>
              <w:spacing w:after="0"/>
              <w:rPr>
                <w:sz w:val="22"/>
                <w:szCs w:val="22"/>
                <w:color w:val="auto"/>
              </w:rPr>
            </w:pPr>
          </w:p>
        </w:tc>
        <w:tc>
          <w:tcPr>
            <w:tcW w:w="680" w:type="dxa"/>
            <w:vAlign w:val="bottom"/>
            <w:tcBorders>
              <w:right w:val="single" w:sz="8" w:color="auto"/>
            </w:tcBorders>
          </w:tcPr>
          <w:p>
            <w:pPr>
              <w:spacing w:after="0"/>
              <w:rPr>
                <w:sz w:val="22"/>
                <w:szCs w:val="22"/>
                <w:color w:val="auto"/>
              </w:rPr>
            </w:pPr>
          </w:p>
        </w:tc>
        <w:tc>
          <w:tcPr>
            <w:tcW w:w="9000" w:type="dxa"/>
            <w:vAlign w:val="bottom"/>
          </w:tcPr>
          <w:p>
            <w:pPr>
              <w:ind w:left="60"/>
              <w:spacing w:after="0"/>
              <w:rPr>
                <w:sz w:val="20"/>
                <w:szCs w:val="20"/>
                <w:color w:val="auto"/>
              </w:rPr>
            </w:pPr>
            <w:r>
              <w:rPr>
                <w:rFonts w:ascii="Arial" w:cs="Arial" w:eastAsia="Arial" w:hAnsi="Arial"/>
                <w:sz w:val="20"/>
                <w:szCs w:val="20"/>
                <w:color w:val="auto"/>
              </w:rPr>
              <w:t>0</w:t>
            </w:r>
          </w:p>
        </w:tc>
        <w:tc>
          <w:tcPr>
            <w:tcW w:w="0" w:type="dxa"/>
            <w:vAlign w:val="bottom"/>
          </w:tcPr>
          <w:p>
            <w:pPr>
              <w:spacing w:after="0"/>
              <w:rPr>
                <w:sz w:val="1"/>
                <w:szCs w:val="1"/>
                <w:color w:val="auto"/>
              </w:rPr>
            </w:pPr>
          </w:p>
        </w:tc>
      </w:tr>
      <w:tr>
        <w:trPr>
          <w:trHeight w:val="55"/>
        </w:trPr>
        <w:tc>
          <w:tcPr>
            <w:tcW w:w="1320" w:type="dxa"/>
            <w:vAlign w:val="bottom"/>
            <w:tcBorders>
              <w:bottom w:val="single" w:sz="8" w:color="auto"/>
            </w:tcBorders>
          </w:tcPr>
          <w:p>
            <w:pPr>
              <w:spacing w:after="0"/>
              <w:rPr>
                <w:sz w:val="4"/>
                <w:szCs w:val="4"/>
                <w:color w:val="auto"/>
              </w:rPr>
            </w:pPr>
          </w:p>
        </w:tc>
        <w:tc>
          <w:tcPr>
            <w:tcW w:w="52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9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2"/>
        </w:trPr>
        <w:tc>
          <w:tcPr>
            <w:tcW w:w="1320" w:type="dxa"/>
            <w:vAlign w:val="bottom"/>
            <w:tcBorders>
              <w:right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370" w:right="139" w:bottom="0" w:gutter="0" w:footer="0" w:header="0"/>
        </w:sectPr>
      </w:pPr>
    </w:p>
    <w:bookmarkStart w:id="1" w:name="page2"/>
    <w:bookmarkEnd w:id="1"/>
    <w:p>
      <w:pPr>
        <w:ind w:left="1320" w:right="2680" w:hanging="776"/>
        <w:spacing w:after="0" w:line="271" w:lineRule="auto"/>
        <w:tabs>
          <w:tab w:leader="none" w:pos="1320" w:val="left"/>
        </w:tabs>
        <w:numPr>
          <w:ilvl w:val="0"/>
          <w:numId w:val="6"/>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OAML 257,720; OIMUS 946,130; OIML 125,218,581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-316230</wp:posOffset>
            </wp:positionV>
            <wp:extent cx="7315835" cy="1490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15835" cy="1490345"/>
                    </a:xfrm>
                    <a:prstGeom prst="rect">
                      <a:avLst/>
                    </a:prstGeom>
                    <a:noFill/>
                  </pic:spPr>
                </pic:pic>
              </a:graphicData>
            </a:graphic>
          </wp:anchor>
        </w:drawing>
      </w:r>
    </w:p>
    <w:p>
      <w:pPr>
        <w:spacing w:after="0" w:line="61" w:lineRule="exact"/>
        <w:rPr>
          <w:sz w:val="20"/>
          <w:szCs w:val="20"/>
          <w:color w:val="auto"/>
        </w:rPr>
      </w:pPr>
    </w:p>
    <w:p>
      <w:pPr>
        <w:ind w:left="1320" w:hanging="827"/>
        <w:spacing w:after="0"/>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 []</w:t>
      </w:r>
    </w:p>
    <w:p>
      <w:pPr>
        <w:spacing w:after="0" w:line="371" w:lineRule="exact"/>
        <w:rPr>
          <w:rFonts w:ascii="Arial" w:cs="Arial" w:eastAsia="Arial" w:hAnsi="Arial"/>
          <w:sz w:val="20"/>
          <w:szCs w:val="20"/>
          <w:color w:val="auto"/>
        </w:rPr>
      </w:pPr>
    </w:p>
    <w:p>
      <w:pPr>
        <w:ind w:left="1320" w:right="4380" w:hanging="823"/>
        <w:spacing w:after="0" w:line="272" w:lineRule="auto"/>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PERCENT OF CLASS REPRESENTED BY AMOUNT IN ROW (9) 12.4%</w:t>
      </w:r>
    </w:p>
    <w:p>
      <w:pPr>
        <w:spacing w:after="0" w:line="80" w:lineRule="exact"/>
        <w:rPr>
          <w:rFonts w:ascii="Arial" w:cs="Arial" w:eastAsia="Arial" w:hAnsi="Arial"/>
          <w:sz w:val="20"/>
          <w:szCs w:val="20"/>
          <w:color w:val="auto"/>
        </w:rPr>
      </w:pPr>
    </w:p>
    <w:p>
      <w:pPr>
        <w:ind w:left="1320" w:hanging="827"/>
        <w:spacing w:after="0"/>
        <w:tabs>
          <w:tab w:leader="none" w:pos="13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8" w:lineRule="exact"/>
        <w:rPr>
          <w:rFonts w:ascii="Arial" w:cs="Arial" w:eastAsia="Arial" w:hAnsi="Arial"/>
          <w:sz w:val="20"/>
          <w:szCs w:val="20"/>
          <w:color w:val="auto"/>
        </w:rPr>
      </w:pPr>
    </w:p>
    <w:p>
      <w:pPr>
        <w:ind w:left="1320"/>
        <w:spacing w:after="0"/>
        <w:rPr>
          <w:rFonts w:ascii="Arial" w:cs="Arial" w:eastAsia="Arial" w:hAnsi="Arial"/>
          <w:sz w:val="20"/>
          <w:szCs w:val="20"/>
          <w:color w:val="auto"/>
        </w:rPr>
      </w:pPr>
      <w:r>
        <w:rPr>
          <w:rFonts w:ascii="Arial" w:cs="Arial" w:eastAsia="Arial" w:hAnsi="Arial"/>
          <w:sz w:val="20"/>
          <w:szCs w:val="20"/>
          <w:color w:val="auto"/>
        </w:rPr>
        <w:t>FI (OIML); OO (OAML and OIMUS)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132715</wp:posOffset>
            </wp:positionV>
            <wp:extent cx="731393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13930" cy="24130"/>
                    </a:xfrm>
                    <a:prstGeom prst="rect">
                      <a:avLst/>
                    </a:prstGeom>
                    <a:noFill/>
                  </pic:spPr>
                </pic:pic>
              </a:graphicData>
            </a:graphic>
          </wp:anchor>
        </w:drawing>
        <w:drawing>
          <wp:anchor simplePos="0" relativeHeight="251657728" behindDoc="1" locked="0" layoutInCell="0" allowOverlap="1">
            <wp:simplePos x="0" y="0"/>
            <wp:positionH relativeFrom="column">
              <wp:posOffset>-38100</wp:posOffset>
            </wp:positionH>
            <wp:positionV relativeFrom="paragraph">
              <wp:posOffset>300990</wp:posOffset>
            </wp:positionV>
            <wp:extent cx="1647190" cy="2324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7190" cy="23241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CUSIP No.: 595112103</w:t>
      </w:r>
    </w:p>
    <w:p>
      <w:pPr>
        <w:spacing w:after="0" w:line="255"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1(a).</w:t>
        <w:tab/>
        <w:t>NAME OF ISSUER: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Micron Technology, Inc</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1(b).</w:t>
        <w:tab/>
        <w:t>ADDRESS OF ISSUER'S PRINCIPAL EXECUTIVE OFFICES: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8000 S. Federal Way</w:t>
      </w:r>
    </w:p>
    <w:p>
      <w:pPr>
        <w:spacing w:after="0" w:line="1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P.O. Box 6</w:t>
      </w:r>
    </w:p>
    <w:p>
      <w:pPr>
        <w:spacing w:after="0" w:line="1"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Boise, ID 83707-0006</w:t>
      </w:r>
    </w:p>
    <w:p>
      <w:pPr>
        <w:spacing w:after="0" w:line="171"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2(a).</w:t>
        <w:tab/>
        <w:t>NAME OF PERSON FILING:</w:t>
      </w:r>
    </w:p>
    <w:p>
      <w:pPr>
        <w:spacing w:after="0" w:line="69" w:lineRule="exact"/>
        <w:rPr>
          <w:sz w:val="20"/>
          <w:szCs w:val="20"/>
          <w:color w:val="auto"/>
        </w:rPr>
      </w:pPr>
    </w:p>
    <w:p>
      <w:pPr>
        <w:ind w:left="1380" w:right="420"/>
        <w:spacing w:after="0" w:line="272" w:lineRule="auto"/>
        <w:rPr>
          <w:sz w:val="20"/>
          <w:szCs w:val="20"/>
          <w:color w:val="auto"/>
        </w:rPr>
      </w:pPr>
      <w:r>
        <w:rPr>
          <w:rFonts w:ascii="Arial" w:cs="Arial" w:eastAsia="Arial" w:hAnsi="Arial"/>
          <w:sz w:val="20"/>
          <w:szCs w:val="20"/>
          <w:color w:val="auto"/>
        </w:rPr>
        <w:t>Orbis Investment Management (U.S.), LLC ("OIMUS"), Orbis Investment Management Limited ("OIML") and Orbis Asset Management Limited ("OAML")</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2(b).</w:t>
        <w:tab/>
        <w:t>ADDRESS OF PRINCIPAL BUSINESS OFFICE OR, IF NONE, RESIDENCE:</w:t>
      </w:r>
    </w:p>
    <w:p>
      <w:pPr>
        <w:spacing w:after="0" w:line="69" w:lineRule="exact"/>
        <w:rPr>
          <w:sz w:val="20"/>
          <w:szCs w:val="20"/>
          <w:color w:val="auto"/>
        </w:rPr>
      </w:pPr>
    </w:p>
    <w:p>
      <w:pPr>
        <w:ind w:left="1380" w:right="280"/>
        <w:spacing w:after="0" w:line="272" w:lineRule="auto"/>
        <w:rPr>
          <w:sz w:val="20"/>
          <w:szCs w:val="20"/>
          <w:color w:val="auto"/>
        </w:rPr>
      </w:pPr>
      <w:r>
        <w:rPr>
          <w:rFonts w:ascii="Arial" w:cs="Arial" w:eastAsia="Arial" w:hAnsi="Arial"/>
          <w:sz w:val="20"/>
          <w:szCs w:val="20"/>
          <w:color w:val="auto"/>
        </w:rPr>
        <w:t>For OIML and OAML: Orbis House, 25 Front Street, Hamilton Bermuda HM11; For OIMUS: 600 Montgomery Street, Suite 3800, San Francisco, CA 94111, USA</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2(c).</w:t>
      </w:r>
      <w:r>
        <w:rPr>
          <w:sz w:val="20"/>
          <w:szCs w:val="20"/>
          <w:color w:val="auto"/>
        </w:rPr>
        <w:tab/>
      </w:r>
      <w:r>
        <w:rPr>
          <w:rFonts w:ascii="Arial" w:cs="Arial" w:eastAsia="Arial" w:hAnsi="Arial"/>
          <w:sz w:val="20"/>
          <w:szCs w:val="20"/>
          <w:b w:val="1"/>
          <w:bCs w:val="1"/>
          <w:color w:val="auto"/>
        </w:rPr>
        <w:t>CITIZENSHIP:</w:t>
      </w:r>
    </w:p>
    <w:p>
      <w:pPr>
        <w:spacing w:after="0" w:line="69" w:lineRule="exact"/>
        <w:rPr>
          <w:sz w:val="20"/>
          <w:szCs w:val="20"/>
          <w:color w:val="auto"/>
        </w:rPr>
      </w:pPr>
    </w:p>
    <w:p>
      <w:pPr>
        <w:ind w:left="1380" w:right="260"/>
        <w:spacing w:after="0" w:line="272" w:lineRule="auto"/>
        <w:rPr>
          <w:sz w:val="20"/>
          <w:szCs w:val="20"/>
          <w:color w:val="auto"/>
        </w:rPr>
      </w:pPr>
      <w:r>
        <w:rPr>
          <w:rFonts w:ascii="Arial" w:cs="Arial" w:eastAsia="Arial" w:hAnsi="Arial"/>
          <w:sz w:val="20"/>
          <w:szCs w:val="20"/>
          <w:color w:val="auto"/>
        </w:rPr>
        <w:t>OIMUS is a company organised under the laws of Delaware, U.S.A.; OAML and OIML are companies organised under the laws of Bermuda</w:t>
      </w:r>
    </w:p>
    <w:p>
      <w:pPr>
        <w:spacing w:after="0" w:line="128"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2(d).</w:t>
        <w:tab/>
        <w:t>TITLE OF CLASS OF SECURITIES:</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Common Stock</w:t>
      </w:r>
    </w:p>
    <w:p>
      <w:pPr>
        <w:spacing w:after="0" w:line="189"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2(e).</w:t>
      </w:r>
      <w:r>
        <w:rPr>
          <w:sz w:val="20"/>
          <w:szCs w:val="20"/>
          <w:color w:val="auto"/>
        </w:rPr>
        <w:tab/>
      </w:r>
      <w:r>
        <w:rPr>
          <w:rFonts w:ascii="Arial" w:cs="Arial" w:eastAsia="Arial" w:hAnsi="Arial"/>
          <w:sz w:val="20"/>
          <w:szCs w:val="20"/>
          <w:b w:val="1"/>
          <w:bCs w:val="1"/>
          <w:color w:val="auto"/>
        </w:rPr>
        <w:t>CUSIP NUMBER:</w:t>
      </w:r>
    </w:p>
    <w:p>
      <w:pPr>
        <w:spacing w:after="0" w:line="69" w:lineRule="exact"/>
        <w:rPr>
          <w:sz w:val="20"/>
          <w:szCs w:val="20"/>
          <w:color w:val="auto"/>
        </w:rPr>
      </w:pPr>
    </w:p>
    <w:p>
      <w:pPr>
        <w:ind w:left="1380"/>
        <w:spacing w:after="0"/>
        <w:rPr>
          <w:sz w:val="20"/>
          <w:szCs w:val="20"/>
          <w:color w:val="auto"/>
        </w:rPr>
      </w:pPr>
      <w:r>
        <w:rPr>
          <w:rFonts w:ascii="Arial" w:cs="Arial" w:eastAsia="Arial" w:hAnsi="Arial"/>
          <w:sz w:val="20"/>
          <w:szCs w:val="20"/>
          <w:color w:val="auto"/>
        </w:rPr>
        <w:t>595112103</w:t>
      </w:r>
    </w:p>
    <w:p>
      <w:pPr>
        <w:spacing w:after="0" w:line="189" w:lineRule="exact"/>
        <w:rPr>
          <w:sz w:val="20"/>
          <w:szCs w:val="20"/>
          <w:color w:val="auto"/>
        </w:rPr>
      </w:pPr>
    </w:p>
    <w:p>
      <w:pPr>
        <w:ind w:left="1320" w:hanging="1305"/>
        <w:spacing w:after="0" w:line="276" w:lineRule="auto"/>
        <w:tabs>
          <w:tab w:leader="none" w:pos="13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20"/>
          <w:szCs w:val="20"/>
          <w:b w:val="1"/>
          <w:bCs w:val="1"/>
          <w:color w:val="auto"/>
        </w:rPr>
        <w:t>IF THIS STATEMENT IS FILED PURSUANT TO SECTION 240.13d-1(b), or 13d-2(b) or (c) CHECK WHETHER THE PERSON FILING IS A:</w:t>
      </w:r>
    </w:p>
    <w:p>
      <w:pPr>
        <w:spacing w:after="0" w:line="26" w:lineRule="exact"/>
        <w:rPr>
          <w:sz w:val="20"/>
          <w:szCs w:val="20"/>
          <w:color w:val="auto"/>
        </w:rPr>
      </w:pPr>
    </w:p>
    <w:tbl>
      <w:tblPr>
        <w:tblLayout w:type="fixed"/>
        <w:tblInd w:w="1340" w:type="dxa"/>
        <w:tblCellMar>
          <w:top w:w="0" w:type="dxa"/>
          <w:left w:w="0" w:type="dxa"/>
          <w:bottom w:w="0" w:type="dxa"/>
          <w:right w:w="0" w:type="dxa"/>
        </w:tblCellMar>
      </w:tblPr>
      <w:tr>
        <w:trPr>
          <w:trHeight w:val="261"/>
        </w:trPr>
        <w:tc>
          <w:tcPr>
            <w:tcW w:w="440" w:type="dxa"/>
            <w:vAlign w:val="bottom"/>
          </w:tcPr>
          <w:p>
            <w:pPr>
              <w:spacing w:after="0"/>
              <w:rPr>
                <w:sz w:val="20"/>
                <w:szCs w:val="20"/>
                <w:color w:val="auto"/>
              </w:rPr>
            </w:pPr>
            <w:r>
              <w:rPr>
                <w:rFonts w:ascii="Arial" w:cs="Arial" w:eastAsia="Arial" w:hAnsi="Arial"/>
                <w:sz w:val="20"/>
                <w:szCs w:val="20"/>
                <w:color w:val="auto"/>
              </w:rPr>
              <w:t>(a)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Broker or dealer registered under Section 15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(b)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Bank as defined in Section 3(a)(6)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(c)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rPr>
              <w:t>Insurance company as defined in Section 3(a)(19) of the Act (15 U.S.C. 78c);</w:t>
            </w:r>
          </w:p>
        </w:tc>
      </w:tr>
      <w:tr>
        <w:trPr>
          <w:trHeight w:val="282"/>
        </w:trPr>
        <w:tc>
          <w:tcPr>
            <w:tcW w:w="440" w:type="dxa"/>
            <w:vAlign w:val="bottom"/>
          </w:tcPr>
          <w:p>
            <w:pPr>
              <w:spacing w:after="0"/>
              <w:rPr>
                <w:sz w:val="20"/>
                <w:szCs w:val="20"/>
                <w:color w:val="auto"/>
              </w:rPr>
            </w:pPr>
            <w:r>
              <w:rPr>
                <w:rFonts w:ascii="Arial" w:cs="Arial" w:eastAsia="Arial" w:hAnsi="Arial"/>
                <w:sz w:val="20"/>
                <w:szCs w:val="20"/>
                <w:color w:val="auto"/>
              </w:rPr>
              <w:t>(d) [</w:t>
            </w:r>
          </w:p>
        </w:tc>
        <w:tc>
          <w:tcPr>
            <w:tcW w:w="200" w:type="dxa"/>
            <w:vAlign w:val="bottom"/>
          </w:tcPr>
          <w:p>
            <w:pPr>
              <w:jc w:val="right"/>
              <w:spacing w:after="0"/>
              <w:rPr>
                <w:sz w:val="20"/>
                <w:szCs w:val="20"/>
                <w:color w:val="auto"/>
              </w:rPr>
            </w:pPr>
            <w:r>
              <w:rPr>
                <w:rFonts w:ascii="Arial" w:cs="Arial" w:eastAsia="Arial" w:hAnsi="Arial"/>
                <w:sz w:val="20"/>
                <w:szCs w:val="20"/>
                <w:color w:val="auto"/>
              </w:rPr>
              <w:t>]</w:t>
            </w:r>
          </w:p>
        </w:tc>
        <w:tc>
          <w:tcPr>
            <w:tcW w:w="7320" w:type="dxa"/>
            <w:vAlign w:val="bottom"/>
          </w:tcPr>
          <w:p>
            <w:pPr>
              <w:ind w:left="40"/>
              <w:spacing w:after="0"/>
              <w:rPr>
                <w:sz w:val="20"/>
                <w:szCs w:val="20"/>
                <w:color w:val="auto"/>
              </w:rPr>
            </w:pPr>
            <w:r>
              <w:rPr>
                <w:rFonts w:ascii="Arial" w:cs="Arial" w:eastAsia="Arial" w:hAnsi="Arial"/>
                <w:sz w:val="20"/>
                <w:szCs w:val="20"/>
                <w:color w:val="auto"/>
                <w:w w:val="92"/>
              </w:rPr>
              <w:t>Investment company registered under Section 8 of the Investment Company Act of 1940</w:t>
            </w:r>
          </w:p>
        </w:tc>
      </w:tr>
    </w:tbl>
    <w:p>
      <w:pPr>
        <w:spacing w:after="0" w:line="252" w:lineRule="exact"/>
        <w:rPr>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investment adviser in accordance with 240.13d-1(b)(1)(ii)(E);</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240.13d-1(b)(1)(ii)(F);</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parent holding company or control person in accordance with 240.13d-1(b)(1)(ii)(G);</w:t>
      </w:r>
    </w:p>
    <w:p>
      <w:pPr>
        <w:spacing w:after="0" w:line="51" w:lineRule="exact"/>
        <w:rPr>
          <w:rFonts w:ascii="Arial" w:cs="Arial" w:eastAsia="Arial" w:hAnsi="Arial"/>
          <w:sz w:val="20"/>
          <w:szCs w:val="20"/>
          <w:color w:val="auto"/>
        </w:rPr>
      </w:pPr>
    </w:p>
    <w:p>
      <w:pPr>
        <w:ind w:left="1640" w:right="236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savings associations as defined in Section 3(b) of the Federal Deposit Insurance Act (12 U.S.C. 1813);</w:t>
      </w:r>
    </w:p>
    <w:p>
      <w:pPr>
        <w:ind w:left="1640" w:right="700" w:hanging="302"/>
        <w:spacing w:after="0" w:line="267" w:lineRule="auto"/>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A non-U.S. institution in accordance with 240.13d-1(b)(1)(ii)(J); for OIML</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[X] Group, in accordance with 240.13d-1(b)(1)(ii)(K). If filing as a non-U.S. institution</w:t>
      </w:r>
    </w:p>
    <w:p>
      <w:pPr>
        <w:spacing w:after="0" w:line="18"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in accordance with 240.13d1(b)(1)(ii)(J), please specify the type of institution: equivalent to IA (for OIML)</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20"/>
          <w:szCs w:val="20"/>
          <w:b w:val="1"/>
          <w:bCs w:val="1"/>
          <w:color w:val="auto"/>
        </w:rPr>
        <w:t>OWNERSHIP:</w:t>
      </w:r>
    </w:p>
    <w:p>
      <w:pPr>
        <w:spacing w:after="0" w:line="94" w:lineRule="exact"/>
        <w:rPr>
          <w:sz w:val="20"/>
          <w:szCs w:val="20"/>
          <w:color w:val="auto"/>
        </w:rPr>
      </w:pPr>
    </w:p>
    <w:p>
      <w:pPr>
        <w:ind w:left="1340" w:right="300"/>
        <w:spacing w:after="0" w:line="267" w:lineRule="auto"/>
        <w:rPr>
          <w:sz w:val="20"/>
          <w:szCs w:val="20"/>
          <w:color w:val="auto"/>
        </w:rPr>
      </w:pPr>
      <w:r>
        <w:rPr>
          <w:rFonts w:ascii="Arial" w:cs="Arial" w:eastAsia="Arial" w:hAnsi="Arial"/>
          <w:sz w:val="20"/>
          <w:szCs w:val="20"/>
          <w:color w:val="auto"/>
        </w:rPr>
        <w:t>Provide the following information regarding the aggregate number and percentage of the class of securities of the issuer identified in Item 1.</w:t>
      </w:r>
    </w:p>
    <w:p>
      <w:pPr>
        <w:spacing w:after="0" w:line="1" w:lineRule="exact"/>
        <w:rPr>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Amount beneficially owned:</w:t>
      </w:r>
    </w:p>
    <w:p>
      <w:pPr>
        <w:spacing w:after="0" w:line="51"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OAML 257,720; OIMUS 946,130; OIML 125,218,581</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Percent of class:</w:t>
      </w:r>
    </w:p>
    <w:p>
      <w:pPr>
        <w:spacing w:after="0" w:line="51" w:lineRule="exact"/>
        <w:rPr>
          <w:rFonts w:ascii="Arial" w:cs="Arial" w:eastAsia="Arial" w:hAnsi="Arial"/>
          <w:sz w:val="20"/>
          <w:szCs w:val="20"/>
          <w:color w:val="auto"/>
        </w:rPr>
      </w:pPr>
    </w:p>
    <w:p>
      <w:pPr>
        <w:ind w:left="1640"/>
        <w:spacing w:after="0"/>
        <w:rPr>
          <w:rFonts w:ascii="Arial" w:cs="Arial" w:eastAsia="Arial" w:hAnsi="Arial"/>
          <w:sz w:val="20"/>
          <w:szCs w:val="20"/>
          <w:color w:val="auto"/>
        </w:rPr>
      </w:pPr>
      <w:r>
        <w:rPr>
          <w:rFonts w:ascii="Arial" w:cs="Arial" w:eastAsia="Arial" w:hAnsi="Arial"/>
          <w:sz w:val="20"/>
          <w:szCs w:val="20"/>
          <w:color w:val="auto"/>
        </w:rPr>
        <w:t>12.4%</w:t>
      </w:r>
    </w:p>
    <w:p>
      <w:pPr>
        <w:spacing w:after="0" w:line="51" w:lineRule="exact"/>
        <w:rPr>
          <w:rFonts w:ascii="Arial" w:cs="Arial" w:eastAsia="Arial" w:hAnsi="Arial"/>
          <w:sz w:val="20"/>
          <w:szCs w:val="20"/>
          <w:color w:val="auto"/>
        </w:rPr>
      </w:pPr>
    </w:p>
    <w:p>
      <w:pPr>
        <w:ind w:left="1640" w:hanging="302"/>
        <w:spacing w:after="0"/>
        <w:tabs>
          <w:tab w:leader="none" w:pos="1640" w:val="left"/>
        </w:tabs>
        <w:numPr>
          <w:ilvl w:val="0"/>
          <w:numId w:val="9"/>
        </w:numPr>
        <w:rPr>
          <w:rFonts w:ascii="Arial" w:cs="Arial" w:eastAsia="Arial" w:hAnsi="Arial"/>
          <w:sz w:val="20"/>
          <w:szCs w:val="20"/>
          <w:color w:val="auto"/>
        </w:rPr>
      </w:pPr>
      <w:r>
        <w:rPr>
          <w:rFonts w:ascii="Arial" w:cs="Arial" w:eastAsia="Arial" w:hAnsi="Arial"/>
          <w:sz w:val="20"/>
          <w:szCs w:val="20"/>
          <w:color w:val="auto"/>
        </w:rPr>
        <w:t>Number of shares as to which the person has:</w:t>
      </w:r>
    </w:p>
    <w:p>
      <w:pPr>
        <w:sectPr>
          <w:pgSz w:w="11900" w:h="16838" w:orient="portrait"/>
          <w:cols w:equalWidth="0" w:num="1">
            <w:col w:w="11460"/>
          </w:cols>
          <w:pgMar w:left="300" w:top="120" w:right="139" w:bottom="0" w:gutter="0" w:footer="0" w:header="0"/>
        </w:sectPr>
      </w:pPr>
    </w:p>
    <w:bookmarkStart w:id="2" w:name="page3"/>
    <w:bookmarkEnd w:id="2"/>
    <w:p>
      <w:pPr>
        <w:spacing w:after="0" w:line="69"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  Sole power to vote or to direct the vote:</w:t>
      </w:r>
    </w:p>
    <w:p>
      <w:pPr>
        <w:spacing w:after="0" w:line="29" w:lineRule="exact"/>
        <w:rPr>
          <w:sz w:val="20"/>
          <w:szCs w:val="20"/>
          <w:color w:val="auto"/>
        </w:rPr>
      </w:pPr>
    </w:p>
    <w:p>
      <w:pPr>
        <w:ind w:left="2020"/>
        <w:spacing w:after="0"/>
        <w:rPr>
          <w:sz w:val="20"/>
          <w:szCs w:val="20"/>
          <w:color w:val="auto"/>
        </w:rPr>
      </w:pPr>
      <w:r>
        <w:rPr>
          <w:rFonts w:ascii="Arial" w:cs="Arial" w:eastAsia="Arial" w:hAnsi="Arial"/>
          <w:sz w:val="20"/>
          <w:szCs w:val="20"/>
          <w:color w:val="auto"/>
        </w:rPr>
        <w:t>126,422,431</w:t>
      </w:r>
    </w:p>
    <w:p>
      <w:pPr>
        <w:spacing w:after="0" w:line="26" w:lineRule="exact"/>
        <w:rPr>
          <w:sz w:val="20"/>
          <w:szCs w:val="20"/>
          <w:color w:val="auto"/>
        </w:rPr>
      </w:pPr>
    </w:p>
    <w:p>
      <w:pPr>
        <w:ind w:left="1640"/>
        <w:spacing w:after="0"/>
        <w:rPr>
          <w:sz w:val="20"/>
          <w:szCs w:val="20"/>
          <w:color w:val="auto"/>
        </w:rPr>
      </w:pPr>
      <w:r>
        <w:rPr>
          <w:rFonts w:ascii="Arial" w:cs="Arial" w:eastAsia="Arial" w:hAnsi="Arial"/>
          <w:sz w:val="20"/>
          <w:szCs w:val="20"/>
          <w:color w:val="auto"/>
        </w:rPr>
        <w:t>(ii) Shared power to vote or to direct the vote:</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080" w:type="dxa"/>
            <w:vAlign w:val="bottom"/>
          </w:tcPr>
          <w:p>
            <w:pPr>
              <w:spacing w:after="0"/>
              <w:rPr>
                <w:sz w:val="21"/>
                <w:szCs w:val="21"/>
                <w:color w:val="auto"/>
              </w:rPr>
            </w:pPr>
          </w:p>
        </w:tc>
        <w:tc>
          <w:tcPr>
            <w:tcW w:w="1740" w:type="dxa"/>
            <w:vAlign w:val="bottom"/>
          </w:tcPr>
          <w:p>
            <w:pPr>
              <w:ind w:left="940"/>
              <w:spacing w:after="0"/>
              <w:rPr>
                <w:sz w:val="20"/>
                <w:szCs w:val="20"/>
                <w:color w:val="auto"/>
              </w:rPr>
            </w:pPr>
            <w:r>
              <w:rPr>
                <w:rFonts w:ascii="Arial" w:cs="Arial" w:eastAsia="Arial" w:hAnsi="Arial"/>
                <w:sz w:val="20"/>
                <w:szCs w:val="20"/>
                <w:color w:val="auto"/>
              </w:rPr>
              <w:t>0</w:t>
            </w:r>
          </w:p>
        </w:tc>
        <w:tc>
          <w:tcPr>
            <w:tcW w:w="5760" w:type="dxa"/>
            <w:vAlign w:val="bottom"/>
          </w:tcPr>
          <w:p>
            <w:pPr>
              <w:spacing w:after="0"/>
              <w:rPr>
                <w:sz w:val="21"/>
                <w:szCs w:val="21"/>
                <w:color w:val="auto"/>
              </w:rPr>
            </w:pPr>
          </w:p>
        </w:tc>
        <w:tc>
          <w:tcPr>
            <w:tcW w:w="2820" w:type="dxa"/>
            <w:vAlign w:val="bottom"/>
          </w:tcPr>
          <w:p>
            <w:pPr>
              <w:spacing w:after="0"/>
              <w:rPr>
                <w:sz w:val="21"/>
                <w:szCs w:val="21"/>
                <w:color w:val="auto"/>
              </w:rPr>
            </w:pPr>
          </w:p>
        </w:tc>
      </w:tr>
      <w:tr>
        <w:trPr>
          <w:trHeight w:val="256"/>
        </w:trPr>
        <w:tc>
          <w:tcPr>
            <w:tcW w:w="1080" w:type="dxa"/>
            <w:vAlign w:val="bottom"/>
          </w:tcPr>
          <w:p>
            <w:pPr>
              <w:spacing w:after="0"/>
              <w:rPr>
                <w:sz w:val="22"/>
                <w:szCs w:val="22"/>
                <w:color w:val="auto"/>
              </w:rPr>
            </w:pPr>
          </w:p>
        </w:tc>
        <w:tc>
          <w:tcPr>
            <w:tcW w:w="10320" w:type="dxa"/>
            <w:vAlign w:val="bottom"/>
            <w:gridSpan w:val="3"/>
          </w:tcPr>
          <w:p>
            <w:pPr>
              <w:ind w:left="560"/>
              <w:spacing w:after="0"/>
              <w:rPr>
                <w:sz w:val="20"/>
                <w:szCs w:val="20"/>
                <w:color w:val="auto"/>
              </w:rPr>
            </w:pPr>
            <w:r>
              <w:rPr>
                <w:rFonts w:ascii="Arial" w:cs="Arial" w:eastAsia="Arial" w:hAnsi="Arial"/>
                <w:sz w:val="20"/>
                <w:szCs w:val="20"/>
                <w:color w:val="auto"/>
              </w:rPr>
              <w:t>(iii) Sole power to dispose or to direct the disposition of:</w:t>
            </w:r>
          </w:p>
        </w:tc>
      </w:tr>
      <w:tr>
        <w:trPr>
          <w:trHeight w:val="256"/>
        </w:trPr>
        <w:tc>
          <w:tcPr>
            <w:tcW w:w="1080" w:type="dxa"/>
            <w:vAlign w:val="bottom"/>
          </w:tcPr>
          <w:p>
            <w:pPr>
              <w:spacing w:after="0"/>
              <w:rPr>
                <w:sz w:val="22"/>
                <w:szCs w:val="22"/>
                <w:color w:val="auto"/>
              </w:rPr>
            </w:pPr>
          </w:p>
        </w:tc>
        <w:tc>
          <w:tcPr>
            <w:tcW w:w="7500" w:type="dxa"/>
            <w:vAlign w:val="bottom"/>
            <w:gridSpan w:val="2"/>
          </w:tcPr>
          <w:p>
            <w:pPr>
              <w:ind w:left="940"/>
              <w:spacing w:after="0"/>
              <w:rPr>
                <w:sz w:val="20"/>
                <w:szCs w:val="20"/>
                <w:color w:val="auto"/>
              </w:rPr>
            </w:pPr>
            <w:r>
              <w:rPr>
                <w:rFonts w:ascii="Arial" w:cs="Arial" w:eastAsia="Arial" w:hAnsi="Arial"/>
                <w:sz w:val="20"/>
                <w:szCs w:val="20"/>
                <w:color w:val="auto"/>
              </w:rPr>
              <w:t>126,422,431</w:t>
            </w:r>
          </w:p>
        </w:tc>
        <w:tc>
          <w:tcPr>
            <w:tcW w:w="2820" w:type="dxa"/>
            <w:vAlign w:val="bottom"/>
          </w:tcPr>
          <w:p>
            <w:pPr>
              <w:spacing w:after="0"/>
              <w:rPr>
                <w:sz w:val="22"/>
                <w:szCs w:val="22"/>
                <w:color w:val="auto"/>
              </w:rPr>
            </w:pPr>
          </w:p>
        </w:tc>
      </w:tr>
      <w:tr>
        <w:trPr>
          <w:trHeight w:val="256"/>
        </w:trPr>
        <w:tc>
          <w:tcPr>
            <w:tcW w:w="1080" w:type="dxa"/>
            <w:vAlign w:val="bottom"/>
          </w:tcPr>
          <w:p>
            <w:pPr>
              <w:spacing w:after="0"/>
              <w:rPr>
                <w:sz w:val="22"/>
                <w:szCs w:val="22"/>
                <w:color w:val="auto"/>
              </w:rPr>
            </w:pPr>
          </w:p>
        </w:tc>
        <w:tc>
          <w:tcPr>
            <w:tcW w:w="10320" w:type="dxa"/>
            <w:vAlign w:val="bottom"/>
            <w:gridSpan w:val="3"/>
          </w:tcPr>
          <w:p>
            <w:pPr>
              <w:ind w:left="560"/>
              <w:spacing w:after="0"/>
              <w:rPr>
                <w:sz w:val="20"/>
                <w:szCs w:val="20"/>
                <w:color w:val="auto"/>
              </w:rPr>
            </w:pPr>
            <w:r>
              <w:rPr>
                <w:rFonts w:ascii="Arial" w:cs="Arial" w:eastAsia="Arial" w:hAnsi="Arial"/>
                <w:sz w:val="20"/>
                <w:szCs w:val="20"/>
                <w:color w:val="auto"/>
              </w:rPr>
              <w:t>(iv) Shared power to dispose or to direct the disposition of:</w:t>
            </w:r>
          </w:p>
        </w:tc>
      </w:tr>
      <w:tr>
        <w:trPr>
          <w:trHeight w:val="261"/>
        </w:trPr>
        <w:tc>
          <w:tcPr>
            <w:tcW w:w="1080" w:type="dxa"/>
            <w:vAlign w:val="bottom"/>
          </w:tcPr>
          <w:p>
            <w:pPr>
              <w:spacing w:after="0"/>
              <w:rPr>
                <w:sz w:val="22"/>
                <w:szCs w:val="22"/>
                <w:color w:val="auto"/>
              </w:rPr>
            </w:pPr>
          </w:p>
        </w:tc>
        <w:tc>
          <w:tcPr>
            <w:tcW w:w="1740" w:type="dxa"/>
            <w:vAlign w:val="bottom"/>
          </w:tcPr>
          <w:p>
            <w:pPr>
              <w:ind w:left="940"/>
              <w:spacing w:after="0"/>
              <w:rPr>
                <w:sz w:val="20"/>
                <w:szCs w:val="20"/>
                <w:color w:val="auto"/>
              </w:rPr>
            </w:pPr>
            <w:r>
              <w:rPr>
                <w:rFonts w:ascii="Arial" w:cs="Arial" w:eastAsia="Arial" w:hAnsi="Arial"/>
                <w:sz w:val="20"/>
                <w:szCs w:val="20"/>
                <w:color w:val="auto"/>
              </w:rPr>
              <w:t>0</w:t>
            </w:r>
          </w:p>
        </w:tc>
        <w:tc>
          <w:tcPr>
            <w:tcW w:w="5760" w:type="dxa"/>
            <w:vAlign w:val="bottom"/>
          </w:tcPr>
          <w:p>
            <w:pPr>
              <w:spacing w:after="0"/>
              <w:rPr>
                <w:sz w:val="22"/>
                <w:szCs w:val="22"/>
                <w:color w:val="auto"/>
              </w:rPr>
            </w:pPr>
          </w:p>
        </w:tc>
        <w:tc>
          <w:tcPr>
            <w:tcW w:w="2820" w:type="dxa"/>
            <w:vAlign w:val="bottom"/>
          </w:tcPr>
          <w:p>
            <w:pPr>
              <w:spacing w:after="0"/>
              <w:rPr>
                <w:sz w:val="22"/>
                <w:szCs w:val="22"/>
                <w:color w:val="auto"/>
              </w:rPr>
            </w:pPr>
          </w:p>
        </w:tc>
      </w:tr>
      <w:tr>
        <w:trPr>
          <w:trHeight w:val="359"/>
        </w:trPr>
        <w:tc>
          <w:tcPr>
            <w:tcW w:w="1080" w:type="dxa"/>
            <w:vAlign w:val="bottom"/>
          </w:tcPr>
          <w:p>
            <w:pPr>
              <w:spacing w:after="0"/>
              <w:rPr>
                <w:sz w:val="20"/>
                <w:szCs w:val="20"/>
                <w:color w:val="auto"/>
              </w:rPr>
            </w:pPr>
            <w:r>
              <w:rPr>
                <w:rFonts w:ascii="Arial" w:cs="Arial" w:eastAsia="Arial" w:hAnsi="Arial"/>
                <w:sz w:val="20"/>
                <w:szCs w:val="20"/>
                <w:b w:val="1"/>
                <w:bCs w:val="1"/>
                <w:color w:val="auto"/>
              </w:rPr>
              <w:t>ITEM 5.</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OWNERSHIP OF FIVE PERCENT OR LESS OF A CLASS:</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If this statement is being filed to report the fact that as of the date hereof the reporting person has ceased to be the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beneficial owner of more than five percent of the class of securities, check the following [  ].</w:t>
            </w:r>
          </w:p>
        </w:tc>
      </w:tr>
      <w:tr>
        <w:trPr>
          <w:trHeight w:val="42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6.</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OWNERSHIP OF MORE THAN FIVE PERCENT ON BEHALF OF ANOTHER PERSON:</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Another person has the right to receive and the power to direct the receipt of dividends from, or the proceeds from the sale</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7"/>
              </w:rPr>
              <w:t>of 946,130 shares of common stock of Micron Technology, Inc beneficially owned by Orbis Investment Management</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(U.S.), LLC.</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Other persons have the right to receive and the power to direct the receipt of dividends from, or the proceeds from the sale</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3"/>
              </w:rPr>
              <w:t>of 125,218,581 shares of common stock of Micron Technology, Inc beneficially owned by Orbis Investment Management</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Limited.</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Other persons have the right to receive and the power to direct the receipt of dividends from, or the proceeds from the sale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of 257,720 shares of common stock of Micron Technology, Inc beneficially owned by Orbis Asset Management Limited.</w:t>
            </w:r>
          </w:p>
        </w:tc>
      </w:tr>
      <w:tr>
        <w:trPr>
          <w:trHeight w:val="389"/>
        </w:trPr>
        <w:tc>
          <w:tcPr>
            <w:tcW w:w="1080" w:type="dxa"/>
            <w:vAlign w:val="bottom"/>
          </w:tcPr>
          <w:p>
            <w:pPr>
              <w:spacing w:after="0"/>
              <w:rPr>
                <w:sz w:val="20"/>
                <w:szCs w:val="20"/>
                <w:color w:val="auto"/>
              </w:rPr>
            </w:pPr>
            <w:r>
              <w:rPr>
                <w:rFonts w:ascii="Arial" w:cs="Arial" w:eastAsia="Arial" w:hAnsi="Arial"/>
                <w:sz w:val="20"/>
                <w:szCs w:val="20"/>
                <w:b w:val="1"/>
                <w:bCs w:val="1"/>
                <w:color w:val="auto"/>
              </w:rPr>
              <w:t>ITEM 7.</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IDENTIFICATION AND CLASSIFICATION OF THE SUBSIDIARY WHICH ACQUIRED THE SECURITY</w:t>
            </w:r>
          </w:p>
        </w:tc>
      </w:tr>
      <w:tr>
        <w:trPr>
          <w:trHeight w:val="265"/>
        </w:trPr>
        <w:tc>
          <w:tcPr>
            <w:tcW w:w="1080" w:type="dxa"/>
            <w:vAlign w:val="bottom"/>
          </w:tcPr>
          <w:p>
            <w:pPr>
              <w:spacing w:after="0"/>
              <w:rPr>
                <w:sz w:val="23"/>
                <w:szCs w:val="23"/>
                <w:color w:val="auto"/>
              </w:rPr>
            </w:pP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BEING REPORTED ON BY THE PARENT HOLDING COMPANY:</w:t>
            </w:r>
          </w:p>
        </w:tc>
      </w:tr>
      <w:tr>
        <w:trPr>
          <w:trHeight w:val="576"/>
        </w:trPr>
        <w:tc>
          <w:tcPr>
            <w:tcW w:w="1080" w:type="dxa"/>
            <w:vAlign w:val="bottom"/>
          </w:tcPr>
          <w:p>
            <w:pPr>
              <w:spacing w:after="0"/>
              <w:rPr>
                <w:sz w:val="20"/>
                <w:szCs w:val="20"/>
                <w:color w:val="auto"/>
              </w:rPr>
            </w:pPr>
            <w:r>
              <w:rPr>
                <w:rFonts w:ascii="Arial" w:cs="Arial" w:eastAsia="Arial" w:hAnsi="Arial"/>
                <w:sz w:val="20"/>
                <w:szCs w:val="20"/>
                <w:b w:val="1"/>
                <w:bCs w:val="1"/>
                <w:color w:val="auto"/>
              </w:rPr>
              <w:t>ITEM 8.</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IDENTIFICATION AND CLASSIFICATION OF MEMBERS OF THE GROUP:</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9"/>
              </w:rPr>
              <w:t>Orbis Investment Management (U.S.), LLC ("OIMUS"), Orbis Investment Management Limited ("OIML") and Orbis</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9"/>
              </w:rPr>
              <w:t>Asset Management Limited ("OAML") are together making this filing because they may be deemed to constitute a</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"group" for the purposes of Section 13(d)(3) of the Securities Exchange Act of 1934, as amended. Information with</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respect to each of OIMUS, OIML and OAML (collectively, the "Reporting Persons") is given solely by each such</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2"/>
              </w:rPr>
              <w:t>Reporting Person and no Reporting Person has responsibility for the accuracy or completeness of information supplied by</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the other Reporting Person.</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OIMUS is the beneficial owner of 946,130 shares of common stock or 0.1% of the 1,020,960,739</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OIML is the beneficial owner of 125,218,581 shares of common stock or 12.3% of the 1,020,960,739</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w:t>
            </w:r>
          </w:p>
        </w:tc>
      </w:tr>
      <w:tr>
        <w:trPr>
          <w:trHeight w:val="431"/>
        </w:trPr>
        <w:tc>
          <w:tcPr>
            <w:tcW w:w="1080" w:type="dxa"/>
            <w:vAlign w:val="bottom"/>
          </w:tcPr>
          <w:p>
            <w:pPr>
              <w:spacing w:after="0"/>
              <w:rPr>
                <w:sz w:val="24"/>
                <w:szCs w:val="24"/>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OAML is the beneficial owner of 257,720 shares of common stock or 0.0% of the 1,020,960,739</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common stock of Micron Technology, Inc believed to be outstanding.</w:t>
            </w:r>
          </w:p>
        </w:tc>
      </w:tr>
      <w:tr>
        <w:trPr>
          <w:trHeight w:val="423"/>
        </w:trPr>
        <w:tc>
          <w:tcPr>
            <w:tcW w:w="1080" w:type="dxa"/>
            <w:vAlign w:val="bottom"/>
          </w:tcPr>
          <w:p>
            <w:pPr>
              <w:spacing w:after="0"/>
              <w:rPr>
                <w:sz w:val="20"/>
                <w:szCs w:val="20"/>
                <w:color w:val="auto"/>
              </w:rPr>
            </w:pPr>
            <w:r>
              <w:rPr>
                <w:rFonts w:ascii="Arial" w:cs="Arial" w:eastAsia="Arial" w:hAnsi="Arial"/>
                <w:sz w:val="20"/>
                <w:szCs w:val="20"/>
                <w:b w:val="1"/>
                <w:bCs w:val="1"/>
                <w:color w:val="auto"/>
              </w:rPr>
              <w:t>ITEM 9.</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NOTICE OF DISSOLUTION OF GROUP:</w:t>
            </w:r>
          </w:p>
        </w:tc>
      </w:tr>
      <w:tr>
        <w:trPr>
          <w:trHeight w:val="717"/>
        </w:trPr>
        <w:tc>
          <w:tcPr>
            <w:tcW w:w="1080" w:type="dxa"/>
            <w:vAlign w:val="bottom"/>
          </w:tcPr>
          <w:p>
            <w:pPr>
              <w:spacing w:after="0"/>
              <w:rPr>
                <w:sz w:val="20"/>
                <w:szCs w:val="20"/>
                <w:color w:val="auto"/>
              </w:rPr>
            </w:pPr>
            <w:r>
              <w:rPr>
                <w:rFonts w:ascii="Arial" w:cs="Arial" w:eastAsia="Arial" w:hAnsi="Arial"/>
                <w:sz w:val="20"/>
                <w:szCs w:val="20"/>
                <w:b w:val="1"/>
                <w:bCs w:val="1"/>
                <w:color w:val="auto"/>
              </w:rPr>
              <w:t>ITEM 10.</w:t>
            </w:r>
          </w:p>
        </w:tc>
        <w:tc>
          <w:tcPr>
            <w:tcW w:w="10320" w:type="dxa"/>
            <w:vAlign w:val="bottom"/>
            <w:gridSpan w:val="3"/>
          </w:tcPr>
          <w:p>
            <w:pPr>
              <w:ind w:left="240"/>
              <w:spacing w:after="0"/>
              <w:rPr>
                <w:sz w:val="20"/>
                <w:szCs w:val="20"/>
                <w:color w:val="auto"/>
              </w:rPr>
            </w:pPr>
            <w:r>
              <w:rPr>
                <w:rFonts w:ascii="Arial" w:cs="Arial" w:eastAsia="Arial" w:hAnsi="Arial"/>
                <w:sz w:val="20"/>
                <w:szCs w:val="20"/>
                <w:b w:val="1"/>
                <w:bCs w:val="1"/>
                <w:color w:val="auto"/>
              </w:rPr>
              <w:t>CERTIFICATION:</w:t>
            </w:r>
          </w:p>
        </w:tc>
      </w:tr>
      <w:tr>
        <w:trPr>
          <w:trHeight w:val="264"/>
        </w:trPr>
        <w:tc>
          <w:tcPr>
            <w:tcW w:w="1080" w:type="dxa"/>
            <w:vAlign w:val="bottom"/>
          </w:tcPr>
          <w:p>
            <w:pPr>
              <w:spacing w:after="0"/>
              <w:rPr>
                <w:sz w:val="23"/>
                <w:szCs w:val="23"/>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4"/>
              </w:rPr>
              <w:t>By signing below I certify that, to the best of my knowledge and belief, the foreign regulatory scheme applicable to Orbis</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8"/>
              </w:rPr>
              <w:t>Investment Management Limited is substantially comparable to the regulatory scheme applicable to the functionally</w:t>
            </w:r>
          </w:p>
        </w:tc>
      </w:tr>
      <w:tr>
        <w:trPr>
          <w:trHeight w:val="231"/>
        </w:trPr>
        <w:tc>
          <w:tcPr>
            <w:tcW w:w="1080" w:type="dxa"/>
            <w:vAlign w:val="bottom"/>
          </w:tcPr>
          <w:p>
            <w:pPr>
              <w:spacing w:after="0"/>
              <w:rPr>
                <w:sz w:val="20"/>
                <w:szCs w:val="20"/>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w w:val="96"/>
              </w:rPr>
              <w:t>equivalent U.S. institution(s). I also undertake to furnish to the Commission staff, upon request, information that would</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300"/>
              <w:spacing w:after="0"/>
              <w:rPr>
                <w:sz w:val="20"/>
                <w:szCs w:val="20"/>
                <w:color w:val="auto"/>
              </w:rPr>
            </w:pPr>
            <w:r>
              <w:rPr>
                <w:rFonts w:ascii="Arial" w:cs="Arial" w:eastAsia="Arial" w:hAnsi="Arial"/>
                <w:sz w:val="20"/>
                <w:szCs w:val="20"/>
                <w:color w:val="auto"/>
              </w:rPr>
              <w:t>otherwise be disclosed in a Schedule 13D.</w:t>
            </w:r>
          </w:p>
        </w:tc>
      </w:tr>
      <w:tr>
        <w:trPr>
          <w:trHeight w:val="729"/>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20"/>
              <w:spacing w:after="0"/>
              <w:rPr>
                <w:sz w:val="20"/>
                <w:szCs w:val="20"/>
                <w:color w:val="auto"/>
              </w:rPr>
            </w:pPr>
            <w:r>
              <w:rPr>
                <w:rFonts w:ascii="Arial" w:cs="Arial" w:eastAsia="Arial" w:hAnsi="Arial"/>
                <w:sz w:val="24"/>
                <w:szCs w:val="24"/>
                <w:b w:val="1"/>
                <w:bCs w:val="1"/>
                <w:color w:val="auto"/>
                <w:w w:val="99"/>
              </w:rPr>
              <w:t>SIGNATURE</w:t>
            </w:r>
          </w:p>
        </w:tc>
      </w:tr>
      <w:tr>
        <w:trPr>
          <w:trHeight w:val="701"/>
        </w:trPr>
        <w:tc>
          <w:tcPr>
            <w:tcW w:w="1080" w:type="dxa"/>
            <w:vAlign w:val="bottom"/>
          </w:tcPr>
          <w:p>
            <w:pPr>
              <w:spacing w:after="0"/>
              <w:rPr>
                <w:sz w:val="24"/>
                <w:szCs w:val="24"/>
                <w:color w:val="auto"/>
              </w:rPr>
            </w:pPr>
          </w:p>
        </w:tc>
        <w:tc>
          <w:tcPr>
            <w:tcW w:w="10320" w:type="dxa"/>
            <w:vAlign w:val="bottom"/>
            <w:gridSpan w:val="3"/>
          </w:tcPr>
          <w:p>
            <w:pPr>
              <w:ind w:left="1040"/>
              <w:spacing w:after="0"/>
              <w:rPr>
                <w:sz w:val="20"/>
                <w:szCs w:val="20"/>
                <w:color w:val="auto"/>
              </w:rPr>
            </w:pPr>
            <w:r>
              <w:rPr>
                <w:rFonts w:ascii="Arial" w:cs="Arial" w:eastAsia="Arial" w:hAnsi="Arial"/>
                <w:sz w:val="20"/>
                <w:szCs w:val="20"/>
                <w:color w:val="auto"/>
              </w:rPr>
              <w:t>After reasonable inquiry and to the best of my knowledge and belief, I certify that the</w:t>
            </w:r>
          </w:p>
        </w:tc>
      </w:tr>
      <w:tr>
        <w:trPr>
          <w:trHeight w:val="261"/>
        </w:trPr>
        <w:tc>
          <w:tcPr>
            <w:tcW w:w="1080" w:type="dxa"/>
            <w:vAlign w:val="bottom"/>
          </w:tcPr>
          <w:p>
            <w:pPr>
              <w:spacing w:after="0"/>
              <w:rPr>
                <w:sz w:val="22"/>
                <w:szCs w:val="22"/>
                <w:color w:val="auto"/>
              </w:rPr>
            </w:pPr>
          </w:p>
        </w:tc>
        <w:tc>
          <w:tcPr>
            <w:tcW w:w="10320" w:type="dxa"/>
            <w:vAlign w:val="bottom"/>
            <w:gridSpan w:val="3"/>
          </w:tcPr>
          <w:p>
            <w:pPr>
              <w:ind w:left="1040"/>
              <w:spacing w:after="0"/>
              <w:rPr>
                <w:sz w:val="20"/>
                <w:szCs w:val="20"/>
                <w:color w:val="auto"/>
              </w:rPr>
            </w:pPr>
            <w:r>
              <w:rPr>
                <w:rFonts w:ascii="Arial" w:cs="Arial" w:eastAsia="Arial" w:hAnsi="Arial"/>
                <w:sz w:val="20"/>
                <w:szCs w:val="20"/>
                <w:color w:val="auto"/>
              </w:rPr>
              <w:t>information set forth in this statement is true, complete and correct.</w:t>
            </w:r>
          </w:p>
        </w:tc>
      </w:tr>
      <w:tr>
        <w:trPr>
          <w:trHeight w:val="649"/>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1"/>
              </w:rPr>
              <w:t>February 14, 2013</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89"/>
              </w:rPr>
              <w:t>Date</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60"/>
              <w:spacing w:after="0"/>
              <w:rPr>
                <w:sz w:val="20"/>
                <w:szCs w:val="20"/>
                <w:color w:val="auto"/>
              </w:rPr>
            </w:pPr>
            <w:r>
              <w:rPr>
                <w:rFonts w:ascii="Arial" w:cs="Arial" w:eastAsia="Arial" w:hAnsi="Arial"/>
                <w:sz w:val="20"/>
                <w:szCs w:val="20"/>
                <w:color w:val="auto"/>
                <w:w w:val="93"/>
              </w:rPr>
              <w:t>Orbis Investment Management (U.S.), LLC</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60"/>
              <w:spacing w:after="0"/>
              <w:rPr>
                <w:sz w:val="20"/>
                <w:szCs w:val="20"/>
                <w:color w:val="auto"/>
              </w:rPr>
            </w:pPr>
            <w:r>
              <w:rPr>
                <w:rFonts w:ascii="Arial" w:cs="Arial" w:eastAsia="Arial" w:hAnsi="Arial"/>
                <w:sz w:val="20"/>
                <w:szCs w:val="20"/>
                <w:color w:val="auto"/>
                <w:w w:val="94"/>
              </w:rPr>
              <w:t>Orbis Investment Management Limited</w:t>
            </w:r>
          </w:p>
        </w:tc>
      </w:tr>
      <w:tr>
        <w:trPr>
          <w:trHeight w:val="231"/>
        </w:trPr>
        <w:tc>
          <w:tcPr>
            <w:tcW w:w="1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4"/>
              </w:rPr>
              <w:t>Orbis Asset Management Limited</w:t>
            </w:r>
          </w:p>
        </w:tc>
      </w:tr>
      <w:tr>
        <w:trPr>
          <w:trHeight w:val="261"/>
        </w:trPr>
        <w:tc>
          <w:tcPr>
            <w:tcW w:w="10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0"/>
              </w:rPr>
              <w:t>/s/ James Dorr</w:t>
            </w:r>
          </w:p>
        </w:tc>
      </w:tr>
      <w:tr>
        <w:trPr>
          <w:trHeight w:val="99"/>
        </w:trPr>
        <w:tc>
          <w:tcPr>
            <w:tcW w:w="1080" w:type="dxa"/>
            <w:vAlign w:val="bottom"/>
          </w:tcPr>
          <w:p>
            <w:pPr>
              <w:spacing w:after="0"/>
              <w:rPr>
                <w:sz w:val="8"/>
                <w:szCs w:val="8"/>
                <w:color w:val="auto"/>
              </w:rPr>
            </w:pPr>
          </w:p>
        </w:tc>
        <w:tc>
          <w:tcPr>
            <w:tcW w:w="1740" w:type="dxa"/>
            <w:vAlign w:val="bottom"/>
          </w:tcPr>
          <w:p>
            <w:pPr>
              <w:spacing w:after="0"/>
              <w:rPr>
                <w:sz w:val="8"/>
                <w:szCs w:val="8"/>
                <w:color w:val="auto"/>
              </w:rPr>
            </w:pPr>
          </w:p>
        </w:tc>
        <w:tc>
          <w:tcPr>
            <w:tcW w:w="5760" w:type="dxa"/>
            <w:vAlign w:val="bottom"/>
            <w:tcBorders>
              <w:bottom w:val="single" w:sz="8" w:color="9A9A9A"/>
            </w:tcBorders>
          </w:tcPr>
          <w:p>
            <w:pPr>
              <w:spacing w:after="0"/>
              <w:rPr>
                <w:sz w:val="8"/>
                <w:szCs w:val="8"/>
                <w:color w:val="auto"/>
              </w:rPr>
            </w:pPr>
          </w:p>
        </w:tc>
        <w:tc>
          <w:tcPr>
            <w:tcW w:w="2820" w:type="dxa"/>
            <w:vAlign w:val="bottom"/>
          </w:tcPr>
          <w:p>
            <w:pPr>
              <w:spacing w:after="0"/>
              <w:rPr>
                <w:sz w:val="8"/>
                <w:szCs w:val="8"/>
                <w:color w:val="auto"/>
              </w:rPr>
            </w:pPr>
          </w:p>
        </w:tc>
      </w:tr>
      <w:tr>
        <w:trPr>
          <w:trHeight w:val="342"/>
        </w:trPr>
        <w:tc>
          <w:tcPr>
            <w:tcW w:w="1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580" w:type="dxa"/>
            <w:vAlign w:val="bottom"/>
            <w:gridSpan w:val="2"/>
          </w:tcPr>
          <w:p>
            <w:pPr>
              <w:jc w:val="center"/>
              <w:ind w:right="2800"/>
              <w:spacing w:after="0"/>
              <w:rPr>
                <w:sz w:val="20"/>
                <w:szCs w:val="20"/>
                <w:color w:val="auto"/>
              </w:rPr>
            </w:pPr>
            <w:r>
              <w:rPr>
                <w:rFonts w:ascii="Arial" w:cs="Arial" w:eastAsia="Arial" w:hAnsi="Arial"/>
                <w:sz w:val="20"/>
                <w:szCs w:val="20"/>
                <w:color w:val="auto"/>
                <w:w w:val="91"/>
              </w:rPr>
              <w:t>Signature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-245110</wp:posOffset>
            </wp:positionV>
            <wp:extent cx="3365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1780540</wp:posOffset>
            </wp:positionH>
            <wp:positionV relativeFrom="paragraph">
              <wp:posOffset>-245110</wp:posOffset>
            </wp:positionV>
            <wp:extent cx="3365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907" w:orient="portrait"/>
          <w:cols w:equalWidth="0" w:num="1">
            <w:col w:w="11400"/>
          </w:cols>
          <w:pgMar w:left="300" w:top="120" w:right="199" w:bottom="0" w:gutter="0" w:footer="0" w:header="0"/>
        </w:sectPr>
      </w:pPr>
    </w:p>
    <w:bookmarkStart w:id="3" w:name="page4"/>
    <w:bookmarkEnd w:id="3"/>
    <w:p>
      <w:pPr>
        <w:jc w:val="center"/>
        <w:ind w:left="440"/>
        <w:spacing w:after="0" w:line="271" w:lineRule="auto"/>
        <w:rPr>
          <w:sz w:val="20"/>
          <w:szCs w:val="20"/>
          <w:color w:val="auto"/>
        </w:rPr>
      </w:pPr>
      <w:r>
        <w:rPr>
          <w:rFonts w:ascii="Arial" w:cs="Arial" w:eastAsia="Arial" w:hAnsi="Arial"/>
          <w:sz w:val="20"/>
          <w:szCs w:val="20"/>
          <w:color w:val="auto"/>
        </w:rPr>
        <w:t>James Dorr, General Counsel of Orbis Investment Management Limited and Orbis Asset Management Limited; Director of North Rock Holdings Corp., a member of Orbis Investment Management (U.S.),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1818640</wp:posOffset>
            </wp:positionH>
            <wp:positionV relativeFrom="paragraph">
              <wp:posOffset>27940</wp:posOffset>
            </wp:positionV>
            <wp:extent cx="368490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84905" cy="41910"/>
                    </a:xfrm>
                    <a:prstGeom prst="rect">
                      <a:avLst/>
                    </a:prstGeom>
                    <a:noFill/>
                  </pic:spPr>
                </pic:pic>
              </a:graphicData>
            </a:graphic>
          </wp:anchor>
        </w:drawing>
      </w:r>
    </w:p>
    <w:p>
      <w:pPr>
        <w:spacing w:after="0" w:line="151" w:lineRule="exact"/>
        <w:rPr>
          <w:sz w:val="20"/>
          <w:szCs w:val="20"/>
          <w:color w:val="auto"/>
        </w:rPr>
      </w:pPr>
    </w:p>
    <w:p>
      <w:pPr>
        <w:jc w:val="center"/>
        <w:ind w:right="-199"/>
        <w:spacing w:after="0"/>
        <w:rPr>
          <w:sz w:val="20"/>
          <w:szCs w:val="20"/>
          <w:color w:val="auto"/>
        </w:rPr>
      </w:pPr>
      <w:r>
        <w:rPr>
          <w:rFonts w:ascii="Arial" w:cs="Arial" w:eastAsia="Arial" w:hAnsi="Arial"/>
          <w:sz w:val="20"/>
          <w:szCs w:val="20"/>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20"/>
          <w:szCs w:val="20"/>
          <w:color w:val="auto"/>
        </w:rPr>
        <w:t>Attention: Intentional misstatements or omissions of fact constitute Federal criminal violations (see 18 U.S.C. 1001).</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CUSIP No.: 595112103</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CUSIP No.: 595112103</w:t>
      </w:r>
    </w:p>
    <w:sectPr>
      <w:pgSz w:w="11900" w:h="16838" w:orient="portrait"/>
      <w:cols w:equalWidth="0" w:num="1">
        <w:col w:w="11320"/>
      </w:cols>
      <w:pgMar w:left="24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2"/>
      <w:numFmt w:val="bullet"/>
      <w:start w:val="1"/>
    </w:lvl>
    <w:lvl w:ilvl="1">
      <w:lvlJc w:val="left"/>
      <w:lvlText w:val="(%2)"/>
      <w:numFmt w:val="lowerLetter"/>
      <w:start w:val="1"/>
    </w:lvl>
  </w:abstractNum>
  <w:abstractNum w:abstractNumId="3">
    <w:nsid w:val="2EB141F2"/>
    <w:multiLevelType w:val="hybridMultilevel"/>
    <w:lvl w:ilvl="0">
      <w:lvlJc w:val="left"/>
      <w:lvlText w:val="3"/>
      <w:numFmt w:val="bullet"/>
      <w:start w:val="1"/>
    </w:lvl>
  </w:abstractNum>
  <w:abstractNum w:abstractNumId="4">
    <w:nsid w:val="41B71EFB"/>
    <w:multiLevelType w:val="hybridMultilevel"/>
    <w:lvl w:ilvl="0">
      <w:lvlJc w:val="left"/>
      <w:lvlText w:val="4"/>
      <w:numFmt w:val="bullet"/>
      <w:start w:val="1"/>
    </w:lvl>
  </w:abstractNum>
  <w:abstractNum w:abstractNumId="5">
    <w:nsid w:val="79E2A9E3"/>
    <w:multiLevelType w:val="hybridMultilevel"/>
    <w:lvl w:ilvl="0">
      <w:lvlJc w:val="left"/>
      <w:lvlText w:val="9"/>
      <w:numFmt w:val="bullet"/>
      <w:start w:val="1"/>
    </w:lvl>
  </w:abstractNum>
  <w:abstractNum w:abstractNumId="6">
    <w:nsid w:val="7545E146"/>
    <w:multiLevelType w:val="hybridMultilevel"/>
    <w:lvl w:ilvl="0">
      <w:lvlJc w:val="left"/>
      <w:lvlText w:val="%1"/>
      <w:numFmt w:val="decimal"/>
      <w:start w:val="10"/>
    </w:lvl>
  </w:abstractNum>
  <w:abstractNum w:abstractNumId="7">
    <w:nsid w:val="515F007C"/>
    <w:multiLevelType w:val="hybridMultilevel"/>
    <w:lvl w:ilvl="0">
      <w:lvlJc w:val="left"/>
      <w:lvlText w:val="(%1)"/>
      <w:numFmt w:val="lowerLetter"/>
      <w:start w:val="5"/>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2019-12-05T20:50:20Z</dcterms:created>
  <dcterms:modified xsi:type="dcterms:W3CDTF">2019-12-05T20:50:20Z</dcterms:modified>
</cp:coreProperties>
</file>